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0"/>
      </w:tblGrid>
      <w:tr w:rsidR="00F04615" w:rsidRPr="001C1117" w14:paraId="218E83D2" w14:textId="77777777" w:rsidTr="000327B7">
        <w:tc>
          <w:tcPr>
            <w:tcW w:w="9212" w:type="dxa"/>
            <w:tcBorders>
              <w:top w:val="single" w:sz="4" w:space="0" w:color="auto"/>
              <w:left w:val="single" w:sz="4" w:space="0" w:color="auto"/>
              <w:bottom w:val="single" w:sz="4" w:space="0" w:color="auto"/>
              <w:right w:val="single" w:sz="4" w:space="0" w:color="auto"/>
            </w:tcBorders>
            <w:hideMark/>
          </w:tcPr>
          <w:p w14:paraId="0B784F7F" w14:textId="77777777" w:rsidR="00F04615" w:rsidRPr="001C1117" w:rsidRDefault="00F04615" w:rsidP="000327B7">
            <w:pPr>
              <w:spacing w:after="0"/>
              <w:rPr>
                <w:rFonts w:ascii="Garamond" w:hAnsi="Garamond" w:cs="Times New Roman"/>
                <w:lang w:val="en-GB"/>
              </w:rPr>
            </w:pPr>
            <w:r w:rsidRPr="001C1117">
              <w:rPr>
                <w:rFonts w:ascii="Garamond" w:hAnsi="Garamond" w:cs="Times New Roman"/>
                <w:lang w:val="en-GB"/>
              </w:rPr>
              <w:t xml:space="preserve">Code of course: </w:t>
            </w:r>
            <w:r w:rsidRPr="001C1117">
              <w:rPr>
                <w:rFonts w:ascii="Garamond" w:hAnsi="Garamond" w:cs="Times New Roman"/>
                <w:b/>
                <w:bCs/>
                <w:lang w:val="en-GB"/>
              </w:rPr>
              <w:t>BMI-LOTD-</w:t>
            </w:r>
            <w:r>
              <w:rPr>
                <w:rFonts w:ascii="Garamond" w:hAnsi="Garamond" w:cs="Times New Roman"/>
                <w:b/>
                <w:bCs/>
                <w:lang w:val="en-GB"/>
              </w:rPr>
              <w:t>514</w:t>
            </w:r>
            <w:r w:rsidRPr="001C1117">
              <w:rPr>
                <w:rFonts w:ascii="Garamond" w:hAnsi="Garamond" w:cs="Times New Roman"/>
                <w:b/>
                <w:bCs/>
                <w:lang w:val="en-GB"/>
              </w:rPr>
              <w:t>E.0</w:t>
            </w:r>
            <w:r>
              <w:rPr>
                <w:rFonts w:ascii="Garamond" w:hAnsi="Garamond" w:cs="Times New Roman"/>
                <w:b/>
                <w:bCs/>
                <w:lang w:val="en-GB"/>
              </w:rPr>
              <w:t xml:space="preserve">1, </w:t>
            </w:r>
            <w:r w:rsidRPr="00C32503">
              <w:rPr>
                <w:rFonts w:ascii="Garamond" w:hAnsi="Garamond" w:cs="Times New Roman"/>
                <w:b/>
                <w:bCs/>
                <w:lang w:val="en-GB"/>
              </w:rPr>
              <w:t>BMA-LOTD-514.01</w:t>
            </w:r>
          </w:p>
        </w:tc>
      </w:tr>
      <w:tr w:rsidR="00F04615" w:rsidRPr="001C1117" w14:paraId="564D5E33" w14:textId="77777777" w:rsidTr="000327B7">
        <w:tc>
          <w:tcPr>
            <w:tcW w:w="9212" w:type="dxa"/>
            <w:tcBorders>
              <w:top w:val="single" w:sz="4" w:space="0" w:color="auto"/>
              <w:left w:val="single" w:sz="4" w:space="0" w:color="auto"/>
              <w:bottom w:val="single" w:sz="4" w:space="0" w:color="auto"/>
              <w:right w:val="single" w:sz="4" w:space="0" w:color="auto"/>
            </w:tcBorders>
            <w:hideMark/>
          </w:tcPr>
          <w:p w14:paraId="7363CA1B" w14:textId="77777777" w:rsidR="00F04615" w:rsidRPr="001C1117" w:rsidRDefault="00F04615" w:rsidP="000327B7">
            <w:pPr>
              <w:spacing w:after="0"/>
              <w:rPr>
                <w:rFonts w:ascii="Garamond" w:hAnsi="Garamond" w:cs="Times New Roman"/>
                <w:lang w:val="en-GB"/>
              </w:rPr>
            </w:pPr>
            <w:r w:rsidRPr="001C1117">
              <w:rPr>
                <w:rFonts w:ascii="Garamond" w:hAnsi="Garamond" w:cs="Times New Roman"/>
                <w:lang w:val="en-GB"/>
              </w:rPr>
              <w:t xml:space="preserve">Title of course: </w:t>
            </w:r>
            <w:bookmarkStart w:id="0" w:name="_Hlk57145636"/>
            <w:proofErr w:type="spellStart"/>
            <w:r w:rsidRPr="001B7DC8">
              <w:rPr>
                <w:rFonts w:ascii="Garamond" w:hAnsi="Garamond"/>
                <w:b/>
                <w:bCs/>
              </w:rPr>
              <w:t>Knowledge</w:t>
            </w:r>
            <w:proofErr w:type="spellEnd"/>
            <w:r w:rsidRPr="001B7DC8">
              <w:rPr>
                <w:rFonts w:ascii="Garamond" w:hAnsi="Garamond"/>
                <w:b/>
                <w:bCs/>
              </w:rPr>
              <w:t xml:space="preserve"> and </w:t>
            </w:r>
            <w:proofErr w:type="spellStart"/>
            <w:r w:rsidRPr="001B7DC8">
              <w:rPr>
                <w:rFonts w:ascii="Garamond" w:hAnsi="Garamond"/>
                <w:b/>
                <w:bCs/>
              </w:rPr>
              <w:t>Power</w:t>
            </w:r>
            <w:bookmarkEnd w:id="0"/>
            <w:proofErr w:type="spellEnd"/>
          </w:p>
        </w:tc>
      </w:tr>
      <w:tr w:rsidR="00F04615" w:rsidRPr="001C1117" w14:paraId="020BDD4E" w14:textId="77777777" w:rsidTr="000327B7">
        <w:tc>
          <w:tcPr>
            <w:tcW w:w="9212" w:type="dxa"/>
            <w:tcBorders>
              <w:top w:val="single" w:sz="4" w:space="0" w:color="auto"/>
              <w:left w:val="single" w:sz="4" w:space="0" w:color="auto"/>
              <w:bottom w:val="single" w:sz="4" w:space="0" w:color="auto"/>
              <w:right w:val="single" w:sz="4" w:space="0" w:color="auto"/>
            </w:tcBorders>
            <w:hideMark/>
          </w:tcPr>
          <w:p w14:paraId="7123B60C" w14:textId="77777777" w:rsidR="00F04615" w:rsidRPr="001C1117" w:rsidRDefault="00F04615" w:rsidP="000327B7">
            <w:pPr>
              <w:suppressAutoHyphens/>
              <w:spacing w:after="0"/>
              <w:rPr>
                <w:rFonts w:ascii="Garamond" w:hAnsi="Garamond" w:cs="Calibri"/>
                <w:lang w:val="en-GB"/>
              </w:rPr>
            </w:pPr>
            <w:r w:rsidRPr="001C1117">
              <w:rPr>
                <w:rFonts w:ascii="Garamond" w:hAnsi="Garamond"/>
                <w:lang w:val="en-GB"/>
              </w:rPr>
              <w:t xml:space="preserve">Lecturer: </w:t>
            </w:r>
            <w:r w:rsidRPr="0090075C">
              <w:rPr>
                <w:rFonts w:ascii="Garamond" w:hAnsi="Garamond"/>
                <w:b/>
                <w:bCs/>
                <w:lang w:val="en-GB"/>
              </w:rPr>
              <w:t>Attila Mráz</w:t>
            </w:r>
          </w:p>
        </w:tc>
      </w:tr>
      <w:tr w:rsidR="00F04615" w:rsidRPr="001C1117" w14:paraId="093F79E3" w14:textId="77777777" w:rsidTr="000327B7">
        <w:tc>
          <w:tcPr>
            <w:tcW w:w="9212" w:type="dxa"/>
            <w:tcBorders>
              <w:top w:val="single" w:sz="4" w:space="0" w:color="auto"/>
              <w:left w:val="single" w:sz="4" w:space="0" w:color="auto"/>
              <w:bottom w:val="single" w:sz="4" w:space="0" w:color="auto"/>
              <w:right w:val="single" w:sz="4" w:space="0" w:color="auto"/>
            </w:tcBorders>
          </w:tcPr>
          <w:p w14:paraId="1C359F07" w14:textId="77777777" w:rsidR="00F04615" w:rsidRPr="00632BA6" w:rsidRDefault="00F04615" w:rsidP="000327B7">
            <w:pPr>
              <w:spacing w:after="0"/>
              <w:rPr>
                <w:rFonts w:ascii="Garamond" w:hAnsi="Garamond" w:cs="Times New Roman"/>
                <w:b/>
                <w:lang w:val="en-US"/>
              </w:rPr>
            </w:pPr>
            <w:bookmarkStart w:id="1" w:name="_Hlk60403527"/>
            <w:r w:rsidRPr="00632BA6">
              <w:rPr>
                <w:rFonts w:ascii="Garamond" w:hAnsi="Garamond" w:cs="Times New Roman"/>
                <w:b/>
                <w:lang w:val="en-US"/>
              </w:rPr>
              <w:t>General aim of the course:</w:t>
            </w:r>
          </w:p>
          <w:p w14:paraId="50229108" w14:textId="77777777" w:rsidR="00F04615" w:rsidRPr="00632BA6" w:rsidRDefault="00F04615" w:rsidP="000327B7">
            <w:pPr>
              <w:spacing w:after="0"/>
              <w:jc w:val="both"/>
              <w:rPr>
                <w:rFonts w:ascii="Garamond" w:hAnsi="Garamond" w:cs="Times New Roman"/>
                <w:lang w:val="en-US"/>
              </w:rPr>
            </w:pPr>
            <w:r w:rsidRPr="00632BA6">
              <w:rPr>
                <w:rFonts w:ascii="Garamond" w:hAnsi="Garamond" w:cs="Times New Roman"/>
                <w:lang w:val="en-US"/>
              </w:rPr>
              <w:t>The course offers a survey of epistemological issues that are pressing for social and political philosophers—also known as ‘political epistemology’—on the one hand, and it surveys issues in political philosophy that should be pressing for epistemologists and philosophers of science, on the other. In short, we are interested in what is the meaning and relevance of knowledge, justified belief, disagreement and expertise for the justified exercise of political power in liberal democracies—and we will examine how social and political inequalities and power imbalances shape our collective practices of knowledge formation, as well as asking how they should not. These theoretical explorations have wide-ranging applied implications, helping us reflect on political polarization, politically shaped scientific agendas, academic freedom, technocratic politics, sexist or racist scientific and political agendas, and conspiracy theories.</w:t>
            </w:r>
          </w:p>
          <w:p w14:paraId="5922C74E" w14:textId="77777777" w:rsidR="00F04615" w:rsidRPr="00632BA6" w:rsidRDefault="00F04615" w:rsidP="000327B7">
            <w:pPr>
              <w:spacing w:after="0"/>
              <w:rPr>
                <w:rFonts w:ascii="Garamond" w:hAnsi="Garamond" w:cs="Times New Roman"/>
                <w:b/>
                <w:lang w:val="en-US"/>
              </w:rPr>
            </w:pPr>
            <w:r w:rsidRPr="00632BA6">
              <w:rPr>
                <w:rFonts w:ascii="Garamond" w:hAnsi="Garamond" w:cs="Times New Roman"/>
                <w:b/>
                <w:lang w:val="en-US"/>
              </w:rPr>
              <w:t>Content of the course:</w:t>
            </w:r>
          </w:p>
          <w:p w14:paraId="2644EEA7" w14:textId="77777777" w:rsidR="00F04615" w:rsidRPr="00632BA6" w:rsidRDefault="00F04615" w:rsidP="000327B7">
            <w:pPr>
              <w:spacing w:after="0"/>
              <w:rPr>
                <w:rFonts w:ascii="Garamond" w:hAnsi="Garamond" w:cs="Times New Roman"/>
                <w:lang w:val="en-US"/>
              </w:rPr>
            </w:pPr>
            <w:r w:rsidRPr="00632BA6">
              <w:rPr>
                <w:rFonts w:ascii="Garamond" w:hAnsi="Garamond" w:cs="Times New Roman"/>
                <w:lang w:val="en-US"/>
              </w:rPr>
              <w:t>Topics:</w:t>
            </w:r>
          </w:p>
          <w:p w14:paraId="3D84450D" w14:textId="77777777" w:rsidR="00F04615" w:rsidRPr="00632BA6" w:rsidRDefault="00F04615" w:rsidP="00F04615">
            <w:pPr>
              <w:pStyle w:val="Listaszerbekezds"/>
              <w:numPr>
                <w:ilvl w:val="0"/>
                <w:numId w:val="1"/>
              </w:numPr>
              <w:spacing w:after="0" w:line="276" w:lineRule="auto"/>
              <w:rPr>
                <w:rFonts w:ascii="Garamond" w:hAnsi="Garamond" w:cs="Times New Roman"/>
                <w:lang w:val="en-US"/>
              </w:rPr>
            </w:pPr>
            <w:r w:rsidRPr="00632BA6">
              <w:rPr>
                <w:rFonts w:ascii="Garamond" w:hAnsi="Garamond" w:cs="Times New Roman"/>
                <w:lang w:val="en-US"/>
              </w:rPr>
              <w:t>social epistemology, problems of testimonial evidence in politics</w:t>
            </w:r>
          </w:p>
          <w:p w14:paraId="1659C909" w14:textId="77777777" w:rsidR="00F04615" w:rsidRPr="00632BA6" w:rsidRDefault="00F04615" w:rsidP="00F04615">
            <w:pPr>
              <w:pStyle w:val="Listaszerbekezds"/>
              <w:numPr>
                <w:ilvl w:val="0"/>
                <w:numId w:val="1"/>
              </w:numPr>
              <w:spacing w:after="0" w:line="276" w:lineRule="auto"/>
              <w:rPr>
                <w:rFonts w:ascii="Garamond" w:hAnsi="Garamond" w:cs="Times New Roman"/>
                <w:lang w:val="en-US"/>
              </w:rPr>
            </w:pPr>
            <w:r w:rsidRPr="00632BA6">
              <w:rPr>
                <w:rFonts w:ascii="Garamond" w:hAnsi="Garamond" w:cs="Times New Roman"/>
                <w:lang w:val="en-US"/>
              </w:rPr>
              <w:t>the epistemology of disagreement, and the political philosophy of reasonable vs. unreasonable disagreement</w:t>
            </w:r>
          </w:p>
          <w:p w14:paraId="0D82126C" w14:textId="77777777" w:rsidR="00F04615" w:rsidRPr="00632BA6" w:rsidRDefault="00F04615" w:rsidP="00F04615">
            <w:pPr>
              <w:pStyle w:val="Listaszerbekezds"/>
              <w:numPr>
                <w:ilvl w:val="0"/>
                <w:numId w:val="1"/>
              </w:numPr>
              <w:spacing w:after="0" w:line="276" w:lineRule="auto"/>
              <w:rPr>
                <w:rFonts w:ascii="Garamond" w:hAnsi="Garamond" w:cs="Times New Roman"/>
                <w:lang w:val="en-US"/>
              </w:rPr>
            </w:pPr>
            <w:r w:rsidRPr="00632BA6">
              <w:rPr>
                <w:rFonts w:ascii="Garamond" w:hAnsi="Garamond" w:cs="Times New Roman"/>
                <w:lang w:val="en-US"/>
              </w:rPr>
              <w:t>the role of science and expertise in democracy, and the role of democracy in scientific and academic inquiry</w:t>
            </w:r>
          </w:p>
          <w:p w14:paraId="52097CE5" w14:textId="77777777" w:rsidR="00F04615" w:rsidRPr="00632BA6" w:rsidRDefault="00F04615" w:rsidP="00F04615">
            <w:pPr>
              <w:pStyle w:val="Listaszerbekezds"/>
              <w:numPr>
                <w:ilvl w:val="0"/>
                <w:numId w:val="1"/>
              </w:numPr>
              <w:spacing w:after="0" w:line="276" w:lineRule="auto"/>
              <w:rPr>
                <w:rFonts w:ascii="Garamond" w:hAnsi="Garamond" w:cs="Times New Roman"/>
                <w:lang w:val="en-US"/>
              </w:rPr>
            </w:pPr>
            <w:r w:rsidRPr="00632BA6">
              <w:rPr>
                <w:rFonts w:ascii="Garamond" w:hAnsi="Garamond" w:cs="Times New Roman"/>
                <w:lang w:val="en-US"/>
              </w:rPr>
              <w:t>epistemic injustices and epistemic discrimination</w:t>
            </w:r>
          </w:p>
          <w:p w14:paraId="510937DB" w14:textId="77777777" w:rsidR="00F04615" w:rsidRPr="00632BA6" w:rsidRDefault="00F04615" w:rsidP="00F04615">
            <w:pPr>
              <w:pStyle w:val="Listaszerbekezds"/>
              <w:numPr>
                <w:ilvl w:val="0"/>
                <w:numId w:val="1"/>
              </w:numPr>
              <w:spacing w:after="0" w:line="276" w:lineRule="auto"/>
              <w:rPr>
                <w:rFonts w:ascii="Garamond" w:hAnsi="Garamond" w:cs="Times New Roman"/>
                <w:lang w:val="en-US"/>
              </w:rPr>
            </w:pPr>
            <w:r w:rsidRPr="00632BA6">
              <w:rPr>
                <w:rFonts w:ascii="Garamond" w:hAnsi="Garamond" w:cs="Times New Roman"/>
                <w:lang w:val="en-US"/>
              </w:rPr>
              <w:t>conspiracy theories</w:t>
            </w:r>
          </w:p>
          <w:p w14:paraId="69B09E27" w14:textId="77777777" w:rsidR="00F04615" w:rsidRPr="00632BA6" w:rsidRDefault="00F04615" w:rsidP="000327B7">
            <w:pPr>
              <w:spacing w:after="0"/>
              <w:rPr>
                <w:rFonts w:ascii="Garamond" w:hAnsi="Garamond" w:cs="Times New Roman"/>
                <w:b/>
                <w:lang w:val="en-US"/>
              </w:rPr>
            </w:pPr>
            <w:r w:rsidRPr="00632BA6">
              <w:rPr>
                <w:rFonts w:ascii="Garamond" w:hAnsi="Garamond" w:cs="Times New Roman"/>
                <w:b/>
                <w:lang w:val="en-US"/>
              </w:rPr>
              <w:t>Grading criteria, specific requirements:</w:t>
            </w:r>
          </w:p>
          <w:p w14:paraId="37B036F4" w14:textId="77777777" w:rsidR="00F04615" w:rsidRPr="00632BA6" w:rsidRDefault="00F04615" w:rsidP="000327B7">
            <w:pPr>
              <w:spacing w:after="0"/>
              <w:rPr>
                <w:rFonts w:ascii="Garamond" w:hAnsi="Garamond" w:cs="Times New Roman"/>
                <w:lang w:val="en-US"/>
              </w:rPr>
            </w:pPr>
            <w:r w:rsidRPr="00632BA6">
              <w:rPr>
                <w:rFonts w:ascii="Garamond" w:hAnsi="Garamond" w:cs="Times New Roman"/>
                <w:lang w:val="en-US"/>
              </w:rPr>
              <w:t>All students taking the class for credit must submit a term paper of ca. 2500 words on a topic approved by the instructor.</w:t>
            </w:r>
          </w:p>
          <w:p w14:paraId="7E3900FC" w14:textId="77777777" w:rsidR="00F04615" w:rsidRPr="00632BA6" w:rsidRDefault="00F04615" w:rsidP="000327B7">
            <w:pPr>
              <w:spacing w:after="0"/>
              <w:rPr>
                <w:rFonts w:ascii="Garamond" w:hAnsi="Garamond" w:cs="Times New Roman"/>
                <w:b/>
                <w:lang w:val="en-US"/>
              </w:rPr>
            </w:pPr>
            <w:r w:rsidRPr="00632BA6">
              <w:rPr>
                <w:rFonts w:ascii="Garamond" w:hAnsi="Garamond" w:cs="Times New Roman"/>
                <w:b/>
                <w:lang w:val="en-US"/>
              </w:rPr>
              <w:t>Required reading:</w:t>
            </w:r>
          </w:p>
          <w:p w14:paraId="6BE7B549" w14:textId="77777777" w:rsidR="00F04615" w:rsidRPr="00632BA6" w:rsidRDefault="00F04615" w:rsidP="000327B7">
            <w:pPr>
              <w:spacing w:after="0"/>
              <w:rPr>
                <w:rFonts w:ascii="Garamond" w:hAnsi="Garamond" w:cs="Times New Roman"/>
                <w:lang w:val="en-US"/>
              </w:rPr>
            </w:pPr>
            <w:r w:rsidRPr="00632BA6">
              <w:rPr>
                <w:rFonts w:ascii="Garamond" w:hAnsi="Garamond" w:cs="Times New Roman"/>
                <w:lang w:val="en-US"/>
              </w:rPr>
              <w:t>(Some of the topics will cover more than more class.)</w:t>
            </w:r>
          </w:p>
          <w:p w14:paraId="3322A788" w14:textId="77777777" w:rsidR="00F04615" w:rsidRPr="00632BA6" w:rsidRDefault="00F04615" w:rsidP="000327B7">
            <w:pPr>
              <w:spacing w:after="0"/>
              <w:jc w:val="both"/>
              <w:rPr>
                <w:rFonts w:ascii="Garamond" w:hAnsi="Garamond" w:cs="Times New Roman"/>
                <w:i/>
                <w:lang w:val="en-US"/>
              </w:rPr>
            </w:pPr>
            <w:r w:rsidRPr="00632BA6">
              <w:rPr>
                <w:rFonts w:ascii="Garamond" w:hAnsi="Garamond" w:cs="Times New Roman"/>
                <w:lang w:val="en-US"/>
              </w:rPr>
              <w:t xml:space="preserve">1. </w:t>
            </w:r>
            <w:r w:rsidRPr="00632BA6">
              <w:rPr>
                <w:rFonts w:ascii="Garamond" w:hAnsi="Garamond" w:cs="Times New Roman"/>
                <w:i/>
                <w:lang w:val="en-US"/>
              </w:rPr>
              <w:t>Social Sources of Knowledge:</w:t>
            </w:r>
            <w:r w:rsidRPr="00632BA6">
              <w:rPr>
                <w:rFonts w:ascii="Garamond" w:hAnsi="Garamond" w:cs="Times New Roman"/>
                <w:lang w:val="en-US"/>
              </w:rPr>
              <w:t xml:space="preserve"> </w:t>
            </w:r>
            <w:r w:rsidRPr="00632BA6">
              <w:rPr>
                <w:rFonts w:ascii="Garamond" w:hAnsi="Garamond" w:cs="Times New Roman"/>
                <w:i/>
                <w:lang w:val="en-US"/>
              </w:rPr>
              <w:t>Testimonial Evidence (in Politics)</w:t>
            </w:r>
          </w:p>
          <w:p w14:paraId="5381E98B" w14:textId="77777777" w:rsidR="00F04615" w:rsidRPr="00632BA6" w:rsidRDefault="00F04615" w:rsidP="000327B7">
            <w:pPr>
              <w:spacing w:after="0"/>
              <w:jc w:val="both"/>
              <w:rPr>
                <w:rFonts w:ascii="Garamond" w:hAnsi="Garamond" w:cs="Times New Roman"/>
                <w:lang w:val="en-US"/>
              </w:rPr>
            </w:pPr>
            <w:r w:rsidRPr="00632BA6">
              <w:rPr>
                <w:rFonts w:ascii="Garamond" w:hAnsi="Garamond" w:cs="Times New Roman"/>
                <w:lang w:val="en-US"/>
              </w:rPr>
              <w:t xml:space="preserve">Goldman, Alvin. (1987). “Foundations of Social Epistemics”, </w:t>
            </w:r>
            <w:proofErr w:type="spellStart"/>
            <w:r w:rsidRPr="00632BA6">
              <w:rPr>
                <w:rFonts w:ascii="Garamond" w:hAnsi="Garamond" w:cs="Times New Roman"/>
                <w:i/>
                <w:lang w:val="en-US"/>
              </w:rPr>
              <w:t>Synthese</w:t>
            </w:r>
            <w:proofErr w:type="spellEnd"/>
            <w:r w:rsidRPr="00632BA6">
              <w:rPr>
                <w:rFonts w:ascii="Garamond" w:hAnsi="Garamond" w:cs="Times New Roman"/>
                <w:lang w:val="en-US"/>
              </w:rPr>
              <w:t>, 73(1): 109–144. doi:10.1007/BF00485444</w:t>
            </w:r>
          </w:p>
          <w:p w14:paraId="39E94ADE" w14:textId="77777777" w:rsidR="00F04615" w:rsidRPr="00632BA6" w:rsidRDefault="00F04615" w:rsidP="000327B7">
            <w:pPr>
              <w:spacing w:after="0"/>
              <w:jc w:val="both"/>
              <w:rPr>
                <w:rFonts w:ascii="Garamond" w:hAnsi="Garamond" w:cs="Times New Roman"/>
                <w:lang w:val="en-US"/>
              </w:rPr>
            </w:pPr>
            <w:r w:rsidRPr="00632BA6">
              <w:rPr>
                <w:rFonts w:ascii="Garamond" w:hAnsi="Garamond" w:cs="Times New Roman"/>
                <w:lang w:val="en-US"/>
              </w:rPr>
              <w:t xml:space="preserve">Han van </w:t>
            </w:r>
            <w:proofErr w:type="spellStart"/>
            <w:r w:rsidRPr="00632BA6">
              <w:rPr>
                <w:rFonts w:ascii="Garamond" w:hAnsi="Garamond" w:cs="Times New Roman"/>
                <w:lang w:val="en-US"/>
              </w:rPr>
              <w:t>Wietmarschen</w:t>
            </w:r>
            <w:proofErr w:type="spellEnd"/>
            <w:r w:rsidRPr="00632BA6">
              <w:rPr>
                <w:rFonts w:ascii="Garamond" w:hAnsi="Garamond" w:cs="Times New Roman"/>
                <w:lang w:val="en-US"/>
              </w:rPr>
              <w:t xml:space="preserve">. (2019). “Political Testimony”, </w:t>
            </w:r>
            <w:r w:rsidRPr="00632BA6">
              <w:rPr>
                <w:rFonts w:ascii="Garamond" w:hAnsi="Garamond" w:cs="Times New Roman"/>
                <w:i/>
                <w:lang w:val="en-US"/>
              </w:rPr>
              <w:t>Politics, Philosophy and Economics,</w:t>
            </w:r>
            <w:r w:rsidRPr="00632BA6">
              <w:rPr>
                <w:rFonts w:ascii="Garamond" w:hAnsi="Garamond" w:cs="Times New Roman"/>
                <w:lang w:val="en-US"/>
              </w:rPr>
              <w:t xml:space="preserve"> 18 (1):23–45.</w:t>
            </w:r>
          </w:p>
          <w:p w14:paraId="45EA0A87" w14:textId="77777777" w:rsidR="00F04615" w:rsidRPr="00632BA6" w:rsidRDefault="00F04615" w:rsidP="000327B7">
            <w:pPr>
              <w:spacing w:after="0"/>
              <w:jc w:val="both"/>
              <w:rPr>
                <w:rFonts w:ascii="Garamond" w:hAnsi="Garamond" w:cs="Times New Roman"/>
                <w:i/>
                <w:lang w:val="en-US"/>
              </w:rPr>
            </w:pPr>
            <w:r w:rsidRPr="00632BA6">
              <w:rPr>
                <w:rFonts w:ascii="Garamond" w:hAnsi="Garamond" w:cs="Times New Roman"/>
                <w:lang w:val="en-US"/>
              </w:rPr>
              <w:t xml:space="preserve">2. </w:t>
            </w:r>
            <w:r w:rsidRPr="00632BA6">
              <w:rPr>
                <w:rFonts w:ascii="Garamond" w:hAnsi="Garamond" w:cs="Times New Roman"/>
                <w:i/>
                <w:lang w:val="en-US"/>
              </w:rPr>
              <w:t>Peer Disagreement and Epistemic Justification</w:t>
            </w:r>
          </w:p>
          <w:p w14:paraId="3EA2BBC1" w14:textId="77777777" w:rsidR="00F04615" w:rsidRPr="00632BA6" w:rsidRDefault="00F04615" w:rsidP="000327B7">
            <w:pPr>
              <w:spacing w:after="0"/>
              <w:jc w:val="both"/>
              <w:rPr>
                <w:rFonts w:ascii="Garamond" w:hAnsi="Garamond" w:cs="Times New Roman"/>
                <w:lang w:val="en-US"/>
              </w:rPr>
            </w:pPr>
            <w:r w:rsidRPr="00632BA6">
              <w:rPr>
                <w:rFonts w:ascii="Garamond" w:hAnsi="Garamond" w:cs="Times New Roman"/>
                <w:lang w:val="en-US"/>
              </w:rPr>
              <w:t xml:space="preserve">Christensen, David, 2009, “Disagreement as Evidence: The Epistemology of Controversy”, </w:t>
            </w:r>
            <w:r w:rsidRPr="00632BA6">
              <w:rPr>
                <w:rFonts w:ascii="Garamond" w:hAnsi="Garamond" w:cs="Times New Roman"/>
                <w:i/>
                <w:lang w:val="en-US"/>
              </w:rPr>
              <w:t>Philosophy Compass</w:t>
            </w:r>
            <w:r w:rsidRPr="00632BA6">
              <w:rPr>
                <w:rFonts w:ascii="Garamond" w:hAnsi="Garamond" w:cs="Times New Roman"/>
                <w:lang w:val="en-US"/>
              </w:rPr>
              <w:t>, 4(5): 756–767. doi:10.1111/j.1747-9991.</w:t>
            </w:r>
            <w:proofErr w:type="gramStart"/>
            <w:r w:rsidRPr="00632BA6">
              <w:rPr>
                <w:rFonts w:ascii="Garamond" w:hAnsi="Garamond" w:cs="Times New Roman"/>
                <w:lang w:val="en-US"/>
              </w:rPr>
              <w:t>2009.00237.x</w:t>
            </w:r>
            <w:proofErr w:type="gramEnd"/>
          </w:p>
          <w:p w14:paraId="0409A55F" w14:textId="77777777" w:rsidR="00F04615" w:rsidRPr="00632BA6" w:rsidRDefault="00F04615" w:rsidP="000327B7">
            <w:pPr>
              <w:spacing w:after="0"/>
              <w:jc w:val="both"/>
              <w:rPr>
                <w:rFonts w:ascii="Garamond" w:hAnsi="Garamond" w:cs="Times New Roman"/>
                <w:i/>
                <w:lang w:val="en-US"/>
              </w:rPr>
            </w:pPr>
            <w:r w:rsidRPr="00632BA6">
              <w:rPr>
                <w:rFonts w:ascii="Garamond" w:hAnsi="Garamond" w:cs="Times New Roman"/>
                <w:lang w:val="en-US"/>
              </w:rPr>
              <w:t xml:space="preserve">3. </w:t>
            </w:r>
            <w:r w:rsidRPr="00632BA6">
              <w:rPr>
                <w:rFonts w:ascii="Garamond" w:hAnsi="Garamond" w:cs="Times New Roman"/>
                <w:i/>
                <w:lang w:val="en-US"/>
              </w:rPr>
              <w:t>Reasonable Disagreement in Contemporary Liberal Political Philosophy</w:t>
            </w:r>
          </w:p>
          <w:p w14:paraId="0119E137" w14:textId="77777777" w:rsidR="00F04615" w:rsidRPr="00632BA6" w:rsidRDefault="00F04615" w:rsidP="000327B7">
            <w:pPr>
              <w:spacing w:after="0"/>
              <w:jc w:val="both"/>
              <w:rPr>
                <w:rFonts w:ascii="Garamond" w:hAnsi="Garamond" w:cs="Times New Roman"/>
                <w:lang w:val="en-US"/>
              </w:rPr>
            </w:pPr>
            <w:r w:rsidRPr="00632BA6">
              <w:rPr>
                <w:rFonts w:ascii="Garamond" w:hAnsi="Garamond" w:cs="Times New Roman"/>
                <w:lang w:val="en-US"/>
              </w:rPr>
              <w:t xml:space="preserve">Rawls, John. (1993). </w:t>
            </w:r>
            <w:r w:rsidRPr="00632BA6">
              <w:rPr>
                <w:rFonts w:ascii="Garamond" w:hAnsi="Garamond" w:cs="Times New Roman"/>
                <w:i/>
                <w:lang w:val="en-US"/>
              </w:rPr>
              <w:t>Political Liberalism</w:t>
            </w:r>
            <w:r w:rsidRPr="00632BA6">
              <w:rPr>
                <w:rFonts w:ascii="Garamond" w:hAnsi="Garamond" w:cs="Times New Roman"/>
                <w:lang w:val="en-US"/>
              </w:rPr>
              <w:t>. New York: Columbia UP. II. § 2. ("The Burdens of Judgment"): pp. 54-58.</w:t>
            </w:r>
          </w:p>
          <w:p w14:paraId="58E1BB31" w14:textId="77777777" w:rsidR="00F04615" w:rsidRPr="00632BA6" w:rsidRDefault="00F04615" w:rsidP="000327B7">
            <w:pPr>
              <w:spacing w:after="0"/>
              <w:jc w:val="both"/>
              <w:rPr>
                <w:rFonts w:ascii="Garamond" w:hAnsi="Garamond" w:cs="Times New Roman"/>
                <w:lang w:val="en-US"/>
              </w:rPr>
            </w:pPr>
            <w:proofErr w:type="spellStart"/>
            <w:r w:rsidRPr="00632BA6">
              <w:rPr>
                <w:rFonts w:ascii="Garamond" w:hAnsi="Garamond" w:cs="Times New Roman"/>
                <w:lang w:val="en-US"/>
              </w:rPr>
              <w:t>Christiano</w:t>
            </w:r>
            <w:proofErr w:type="spellEnd"/>
            <w:r w:rsidRPr="00632BA6">
              <w:rPr>
                <w:rFonts w:ascii="Garamond" w:hAnsi="Garamond" w:cs="Times New Roman"/>
                <w:lang w:val="en-US"/>
              </w:rPr>
              <w:t xml:space="preserve">, Thomas. (2008). </w:t>
            </w:r>
            <w:r w:rsidRPr="00632BA6">
              <w:rPr>
                <w:rFonts w:ascii="Garamond" w:hAnsi="Garamond" w:cs="Times New Roman"/>
                <w:i/>
                <w:lang w:val="en-US"/>
              </w:rPr>
              <w:t>The Constitution of Equality. Democratic Authority and Its Limits</w:t>
            </w:r>
            <w:r w:rsidRPr="00632BA6">
              <w:rPr>
                <w:rFonts w:ascii="Garamond" w:hAnsi="Garamond" w:cs="Times New Roman"/>
                <w:lang w:val="en-US"/>
              </w:rPr>
              <w:t>. Oxford: Oxford University Press. pp. 197–200: “Egalitarian Public Deliberation”.</w:t>
            </w:r>
          </w:p>
          <w:p w14:paraId="66D73A31" w14:textId="77777777" w:rsidR="00F04615" w:rsidRPr="00632BA6" w:rsidRDefault="00F04615" w:rsidP="000327B7">
            <w:pPr>
              <w:spacing w:after="0"/>
              <w:jc w:val="both"/>
              <w:rPr>
                <w:rFonts w:ascii="Garamond" w:hAnsi="Garamond" w:cs="Times New Roman"/>
                <w:lang w:val="en-US"/>
              </w:rPr>
            </w:pPr>
            <w:r w:rsidRPr="00632BA6">
              <w:rPr>
                <w:rFonts w:ascii="Garamond" w:hAnsi="Garamond" w:cs="Times New Roman"/>
                <w:lang w:val="en-US"/>
              </w:rPr>
              <w:t xml:space="preserve">Kelly, Thomas. (2013). Disagreement and the Burdens of Judgment. In David </w:t>
            </w:r>
            <w:proofErr w:type="spellStart"/>
            <w:r w:rsidRPr="00632BA6">
              <w:rPr>
                <w:rFonts w:ascii="Garamond" w:hAnsi="Garamond" w:cs="Times New Roman"/>
                <w:lang w:val="en-US"/>
              </w:rPr>
              <w:t>Phiroze</w:t>
            </w:r>
            <w:proofErr w:type="spellEnd"/>
            <w:r w:rsidRPr="00632BA6">
              <w:rPr>
                <w:rFonts w:ascii="Garamond" w:hAnsi="Garamond" w:cs="Times New Roman"/>
                <w:lang w:val="en-US"/>
              </w:rPr>
              <w:t xml:space="preserve"> Christensen &amp; Jennifer Lackey (eds.), </w:t>
            </w:r>
            <w:r w:rsidRPr="00632BA6">
              <w:rPr>
                <w:rFonts w:ascii="Garamond" w:hAnsi="Garamond" w:cs="Times New Roman"/>
                <w:i/>
                <w:lang w:val="en-US"/>
              </w:rPr>
              <w:t>The Epistemology of Disagreement: New Essays</w:t>
            </w:r>
            <w:r w:rsidRPr="00632BA6">
              <w:rPr>
                <w:rFonts w:ascii="Garamond" w:hAnsi="Garamond" w:cs="Times New Roman"/>
                <w:lang w:val="en-US"/>
              </w:rPr>
              <w:t>. 31-53. Oxford, Oxford University Press.</w:t>
            </w:r>
          </w:p>
          <w:p w14:paraId="69E0449D" w14:textId="77777777" w:rsidR="00F04615" w:rsidRPr="00632BA6" w:rsidRDefault="00F04615" w:rsidP="000327B7">
            <w:pPr>
              <w:spacing w:after="0"/>
              <w:jc w:val="both"/>
              <w:rPr>
                <w:rFonts w:ascii="Garamond" w:hAnsi="Garamond" w:cs="Times New Roman"/>
                <w:lang w:val="en-US"/>
              </w:rPr>
            </w:pPr>
            <w:r w:rsidRPr="00632BA6">
              <w:rPr>
                <w:rFonts w:ascii="Garamond" w:hAnsi="Garamond" w:cs="Times New Roman"/>
                <w:lang w:val="en-US"/>
              </w:rPr>
              <w:t xml:space="preserve">4. </w:t>
            </w:r>
            <w:r w:rsidRPr="00632BA6">
              <w:rPr>
                <w:rFonts w:ascii="Garamond" w:hAnsi="Garamond" w:cs="Times New Roman"/>
                <w:i/>
                <w:lang w:val="en-US"/>
              </w:rPr>
              <w:t>The Possibility of Politics amidst Deep Disagreement</w:t>
            </w:r>
          </w:p>
          <w:p w14:paraId="5BB51A91" w14:textId="77777777" w:rsidR="00F04615" w:rsidRPr="00632BA6" w:rsidRDefault="00F04615" w:rsidP="000327B7">
            <w:pPr>
              <w:spacing w:after="0"/>
              <w:jc w:val="both"/>
              <w:rPr>
                <w:rFonts w:ascii="Garamond" w:hAnsi="Garamond" w:cs="Times New Roman"/>
                <w:lang w:val="en-US"/>
              </w:rPr>
            </w:pPr>
            <w:proofErr w:type="spellStart"/>
            <w:r w:rsidRPr="00632BA6">
              <w:rPr>
                <w:rFonts w:ascii="Garamond" w:hAnsi="Garamond" w:cs="Times New Roman"/>
                <w:lang w:val="en-US"/>
              </w:rPr>
              <w:t>Ebels</w:t>
            </w:r>
            <w:proofErr w:type="spellEnd"/>
            <w:r w:rsidRPr="00632BA6">
              <w:rPr>
                <w:rFonts w:ascii="Garamond" w:hAnsi="Garamond" w:cs="Times New Roman"/>
                <w:lang w:val="en-US"/>
              </w:rPr>
              <w:t xml:space="preserve">-Duggan, Kyla (2010). The Beginning of Community: Politics in the Face of Disagreement. </w:t>
            </w:r>
            <w:r w:rsidRPr="00632BA6">
              <w:rPr>
                <w:rFonts w:ascii="Garamond" w:hAnsi="Garamond" w:cs="Times New Roman"/>
                <w:i/>
                <w:lang w:val="en-US"/>
              </w:rPr>
              <w:t>The Philosophical Quarterly</w:t>
            </w:r>
            <w:r w:rsidRPr="00632BA6">
              <w:rPr>
                <w:rFonts w:ascii="Garamond" w:hAnsi="Garamond" w:cs="Times New Roman"/>
                <w:lang w:val="en-US"/>
              </w:rPr>
              <w:t xml:space="preserve"> 60(238) 50-71.</w:t>
            </w:r>
          </w:p>
          <w:p w14:paraId="4DC91D38" w14:textId="77777777" w:rsidR="00F04615" w:rsidRPr="00632BA6" w:rsidRDefault="00F04615" w:rsidP="000327B7">
            <w:pPr>
              <w:spacing w:after="0"/>
              <w:jc w:val="both"/>
              <w:rPr>
                <w:rFonts w:ascii="Garamond" w:hAnsi="Garamond" w:cs="Times New Roman"/>
                <w:i/>
                <w:lang w:val="en-US"/>
              </w:rPr>
            </w:pPr>
            <w:r w:rsidRPr="00632BA6">
              <w:rPr>
                <w:rFonts w:ascii="Garamond" w:hAnsi="Garamond" w:cs="Times New Roman"/>
                <w:lang w:val="en-US"/>
              </w:rPr>
              <w:t xml:space="preserve">5. </w:t>
            </w:r>
            <w:r w:rsidRPr="00632BA6">
              <w:rPr>
                <w:rFonts w:ascii="Garamond" w:hAnsi="Garamond" w:cs="Times New Roman"/>
                <w:i/>
                <w:lang w:val="en-US"/>
              </w:rPr>
              <w:t>Expertise and Democratic Decision-Making</w:t>
            </w:r>
          </w:p>
          <w:p w14:paraId="3772C071" w14:textId="77777777" w:rsidR="00F04615" w:rsidRPr="00632BA6" w:rsidRDefault="00F04615" w:rsidP="000327B7">
            <w:pPr>
              <w:spacing w:after="0"/>
              <w:rPr>
                <w:rFonts w:ascii="Garamond" w:hAnsi="Garamond" w:cs="Times New Roman"/>
                <w:lang w:val="en-US"/>
              </w:rPr>
            </w:pPr>
            <w:r w:rsidRPr="00632BA6">
              <w:rPr>
                <w:rFonts w:ascii="Garamond" w:hAnsi="Garamond" w:cs="Times New Roman"/>
                <w:lang w:val="en-US"/>
              </w:rPr>
              <w:t xml:space="preserve">Anderson, Elizabeth. (2006). “The Epistemology of Democracy”, </w:t>
            </w:r>
            <w:r w:rsidRPr="00632BA6">
              <w:rPr>
                <w:rStyle w:val="Kiemels"/>
                <w:rFonts w:ascii="Garamond" w:hAnsi="Garamond" w:cs="Times New Roman"/>
                <w:lang w:val="en-US"/>
              </w:rPr>
              <w:t>Episteme: A Journal of Social Epistemology</w:t>
            </w:r>
            <w:r w:rsidRPr="00632BA6">
              <w:rPr>
                <w:rFonts w:ascii="Garamond" w:hAnsi="Garamond" w:cs="Times New Roman"/>
                <w:lang w:val="en-US"/>
              </w:rPr>
              <w:t>, 3(1): 8–22. doi:10.1353/epi.0.0000</w:t>
            </w:r>
          </w:p>
          <w:p w14:paraId="484D7363" w14:textId="77777777" w:rsidR="00F04615" w:rsidRPr="00632BA6" w:rsidRDefault="00F04615" w:rsidP="000327B7">
            <w:pPr>
              <w:spacing w:after="0"/>
              <w:jc w:val="both"/>
              <w:rPr>
                <w:rFonts w:ascii="Garamond" w:hAnsi="Garamond" w:cs="Times New Roman"/>
                <w:lang w:val="en-US"/>
              </w:rPr>
            </w:pPr>
            <w:r w:rsidRPr="00632BA6">
              <w:rPr>
                <w:rFonts w:ascii="Garamond" w:hAnsi="Garamond" w:cs="Times New Roman"/>
                <w:lang w:val="en-US"/>
              </w:rPr>
              <w:t xml:space="preserve">Peter, Fabienne. (2016). The Epistemic Circumstances of Democracy. In: Miranda Fricker, Michael Brady (eds.), </w:t>
            </w:r>
            <w:r w:rsidRPr="00632BA6">
              <w:rPr>
                <w:rFonts w:ascii="Garamond" w:hAnsi="Garamond" w:cs="Times New Roman"/>
                <w:i/>
                <w:lang w:val="en-US"/>
              </w:rPr>
              <w:t>The Epistemic Life of Groups</w:t>
            </w:r>
            <w:r w:rsidRPr="00632BA6">
              <w:rPr>
                <w:rFonts w:ascii="Garamond" w:hAnsi="Garamond" w:cs="Times New Roman"/>
                <w:lang w:val="en-US"/>
              </w:rPr>
              <w:t>. pp. 133 – 149. Oxford, OUP.</w:t>
            </w:r>
          </w:p>
          <w:p w14:paraId="5E50699D" w14:textId="77777777" w:rsidR="00F04615" w:rsidRPr="00632BA6" w:rsidRDefault="00F04615" w:rsidP="000327B7">
            <w:pPr>
              <w:spacing w:after="0"/>
              <w:jc w:val="both"/>
              <w:rPr>
                <w:rFonts w:ascii="Garamond" w:hAnsi="Garamond" w:cs="Times New Roman"/>
                <w:lang w:val="en-US"/>
              </w:rPr>
            </w:pPr>
            <w:r w:rsidRPr="00632BA6">
              <w:rPr>
                <w:rFonts w:ascii="Garamond" w:hAnsi="Garamond" w:cs="Times New Roman"/>
                <w:lang w:val="en-US"/>
              </w:rPr>
              <w:t xml:space="preserve">Goldman, Alvin. (2001). “Experts: Which Ones Should You Trust?”, </w:t>
            </w:r>
            <w:r w:rsidRPr="00632BA6">
              <w:rPr>
                <w:rStyle w:val="Kiemels"/>
                <w:rFonts w:ascii="Garamond" w:hAnsi="Garamond" w:cs="Times New Roman"/>
                <w:lang w:val="en-US"/>
              </w:rPr>
              <w:t>Philosophy and Phenomenological Research</w:t>
            </w:r>
            <w:r w:rsidRPr="00632BA6">
              <w:rPr>
                <w:rFonts w:ascii="Garamond" w:hAnsi="Garamond" w:cs="Times New Roman"/>
                <w:lang w:val="en-US"/>
              </w:rPr>
              <w:t>, 63(1): 85–110. doi:10.1111/j.1933-</w:t>
            </w:r>
            <w:proofErr w:type="gramStart"/>
            <w:r w:rsidRPr="00632BA6">
              <w:rPr>
                <w:rFonts w:ascii="Garamond" w:hAnsi="Garamond" w:cs="Times New Roman"/>
                <w:lang w:val="en-US"/>
              </w:rPr>
              <w:t>1592.2001.tb</w:t>
            </w:r>
            <w:proofErr w:type="gramEnd"/>
            <w:r w:rsidRPr="00632BA6">
              <w:rPr>
                <w:rFonts w:ascii="Garamond" w:hAnsi="Garamond" w:cs="Times New Roman"/>
                <w:lang w:val="en-US"/>
              </w:rPr>
              <w:t>00093.x</w:t>
            </w:r>
          </w:p>
          <w:p w14:paraId="4DF0A545" w14:textId="77777777" w:rsidR="00F04615" w:rsidRPr="00632BA6" w:rsidRDefault="00F04615" w:rsidP="000327B7">
            <w:pPr>
              <w:spacing w:after="0"/>
              <w:jc w:val="both"/>
              <w:rPr>
                <w:rFonts w:ascii="Garamond" w:hAnsi="Garamond" w:cs="Times New Roman"/>
                <w:i/>
                <w:lang w:val="en-US"/>
              </w:rPr>
            </w:pPr>
            <w:r w:rsidRPr="00632BA6">
              <w:rPr>
                <w:rFonts w:ascii="Garamond" w:hAnsi="Garamond" w:cs="Times New Roman"/>
                <w:lang w:val="en-US"/>
              </w:rPr>
              <w:lastRenderedPageBreak/>
              <w:t xml:space="preserve">6. </w:t>
            </w:r>
            <w:r w:rsidRPr="00632BA6">
              <w:rPr>
                <w:rFonts w:ascii="Garamond" w:hAnsi="Garamond" w:cs="Times New Roman"/>
                <w:i/>
                <w:lang w:val="en-US"/>
              </w:rPr>
              <w:t>Epistemic Injustice</w:t>
            </w:r>
          </w:p>
          <w:p w14:paraId="24011DDD" w14:textId="77777777" w:rsidR="00F04615" w:rsidRPr="00632BA6" w:rsidRDefault="00F04615" w:rsidP="000327B7">
            <w:pPr>
              <w:spacing w:after="0"/>
              <w:jc w:val="both"/>
              <w:rPr>
                <w:rFonts w:ascii="Garamond" w:hAnsi="Garamond" w:cs="Times New Roman"/>
                <w:lang w:val="en-US"/>
              </w:rPr>
            </w:pPr>
            <w:r w:rsidRPr="00632BA6">
              <w:rPr>
                <w:rFonts w:ascii="Garamond" w:hAnsi="Garamond" w:cs="Times New Roman"/>
                <w:lang w:val="en-US"/>
              </w:rPr>
              <w:t xml:space="preserve">Miranda Fricker (2007). </w:t>
            </w:r>
            <w:r w:rsidRPr="00632BA6">
              <w:rPr>
                <w:rFonts w:ascii="Garamond" w:hAnsi="Garamond" w:cs="Times New Roman"/>
                <w:i/>
                <w:lang w:val="en-US"/>
              </w:rPr>
              <w:t>Epistemic Injustice: Power and the Ethics of Knowing</w:t>
            </w:r>
            <w:r w:rsidRPr="00632BA6">
              <w:rPr>
                <w:rFonts w:ascii="Garamond" w:hAnsi="Garamond" w:cs="Times New Roman"/>
                <w:lang w:val="en-US"/>
              </w:rPr>
              <w:t>. Oxford–New York: Oxford University Press. Ch. 1: "Testimonial Injustice", pp. 9–29; Ch. 3: "Towards a Virtue Epistemological Account of Testimony", pp. 86–109.</w:t>
            </w:r>
          </w:p>
          <w:p w14:paraId="59E359EF" w14:textId="77777777" w:rsidR="00F04615" w:rsidRPr="00632BA6" w:rsidRDefault="00F04615" w:rsidP="000327B7">
            <w:pPr>
              <w:spacing w:after="0"/>
              <w:rPr>
                <w:rFonts w:ascii="Garamond" w:hAnsi="Garamond" w:cs="Times New Roman"/>
                <w:lang w:val="en-US"/>
              </w:rPr>
            </w:pPr>
            <w:r w:rsidRPr="00632BA6">
              <w:rPr>
                <w:rFonts w:ascii="Garamond" w:hAnsi="Garamond" w:cs="Times New Roman"/>
                <w:lang w:val="en-US"/>
              </w:rPr>
              <w:t xml:space="preserve">Miranda Fricker (2007). </w:t>
            </w:r>
            <w:r w:rsidRPr="00632BA6">
              <w:rPr>
                <w:rFonts w:ascii="Garamond" w:hAnsi="Garamond" w:cs="Times New Roman"/>
                <w:i/>
                <w:lang w:val="en-US"/>
              </w:rPr>
              <w:t>Epistemic Injustice: Power and the Ethics of Knowing</w:t>
            </w:r>
            <w:r w:rsidRPr="00632BA6">
              <w:rPr>
                <w:rFonts w:ascii="Garamond" w:hAnsi="Garamond" w:cs="Times New Roman"/>
                <w:lang w:val="en-US"/>
              </w:rPr>
              <w:t>. Oxford–New York: Oxford University Press.Ch. 7: "Hermeneutical Injustice", pp. 147–175.</w:t>
            </w:r>
          </w:p>
          <w:p w14:paraId="01FE1DF0" w14:textId="77777777" w:rsidR="00F04615" w:rsidRPr="00632BA6" w:rsidRDefault="00F04615" w:rsidP="000327B7">
            <w:pPr>
              <w:spacing w:after="0"/>
              <w:jc w:val="both"/>
              <w:rPr>
                <w:rFonts w:ascii="Garamond" w:hAnsi="Garamond" w:cs="Times New Roman"/>
                <w:i/>
                <w:lang w:val="en-US"/>
              </w:rPr>
            </w:pPr>
            <w:r w:rsidRPr="00632BA6">
              <w:rPr>
                <w:rFonts w:ascii="Garamond" w:hAnsi="Garamond" w:cs="Times New Roman"/>
                <w:lang w:val="en-US"/>
              </w:rPr>
              <w:t xml:space="preserve">7. </w:t>
            </w:r>
            <w:r w:rsidRPr="00632BA6">
              <w:rPr>
                <w:rFonts w:ascii="Garamond" w:hAnsi="Garamond" w:cs="Times New Roman"/>
                <w:i/>
                <w:lang w:val="en-US"/>
              </w:rPr>
              <w:t>Epistemic Discrimination</w:t>
            </w:r>
          </w:p>
          <w:p w14:paraId="0CCF3A2F" w14:textId="77777777" w:rsidR="00F04615" w:rsidRPr="00632BA6" w:rsidRDefault="00F04615" w:rsidP="000327B7">
            <w:pPr>
              <w:spacing w:after="0"/>
              <w:jc w:val="both"/>
              <w:rPr>
                <w:rFonts w:ascii="Garamond" w:hAnsi="Garamond" w:cs="Times New Roman"/>
                <w:lang w:val="en-US"/>
              </w:rPr>
            </w:pPr>
            <w:r w:rsidRPr="00632BA6">
              <w:rPr>
                <w:rFonts w:ascii="Garamond" w:hAnsi="Garamond" w:cs="Times New Roman"/>
                <w:lang w:val="en-US"/>
              </w:rPr>
              <w:t xml:space="preserve">Katherine </w:t>
            </w:r>
            <w:proofErr w:type="spellStart"/>
            <w:r w:rsidRPr="00632BA6">
              <w:rPr>
                <w:rFonts w:ascii="Garamond" w:hAnsi="Garamond" w:cs="Times New Roman"/>
                <w:lang w:val="en-US"/>
              </w:rPr>
              <w:t>Puddifoot</w:t>
            </w:r>
            <w:proofErr w:type="spellEnd"/>
            <w:r w:rsidRPr="00632BA6">
              <w:rPr>
                <w:rFonts w:ascii="Garamond" w:hAnsi="Garamond" w:cs="Times New Roman"/>
                <w:lang w:val="en-US"/>
              </w:rPr>
              <w:t xml:space="preserve">. (2018). Epistemic Discrimination. In: Kasper Lippert-Rasmussen (ed.), </w:t>
            </w:r>
            <w:r w:rsidRPr="00632BA6">
              <w:rPr>
                <w:rFonts w:ascii="Garamond" w:hAnsi="Garamond" w:cs="Times New Roman"/>
                <w:i/>
                <w:lang w:val="en-US"/>
              </w:rPr>
              <w:t xml:space="preserve">The Routledge Handbook of the Ethics of Discrimination. </w:t>
            </w:r>
            <w:r w:rsidRPr="00632BA6">
              <w:rPr>
                <w:rFonts w:ascii="Garamond" w:hAnsi="Garamond" w:cs="Times New Roman"/>
                <w:lang w:val="en-US"/>
              </w:rPr>
              <w:t>London &amp; New York: Routledge. pp. 54–67.</w:t>
            </w:r>
          </w:p>
          <w:p w14:paraId="04F7E72F" w14:textId="77777777" w:rsidR="00F04615" w:rsidRPr="00632BA6" w:rsidRDefault="00F04615" w:rsidP="000327B7">
            <w:pPr>
              <w:spacing w:after="0"/>
              <w:jc w:val="both"/>
              <w:rPr>
                <w:rFonts w:ascii="Garamond" w:hAnsi="Garamond" w:cs="Times New Roman"/>
                <w:lang w:val="en-US"/>
              </w:rPr>
            </w:pPr>
            <w:r w:rsidRPr="00632BA6">
              <w:rPr>
                <w:rFonts w:ascii="Garamond" w:hAnsi="Garamond" w:cs="Times New Roman"/>
                <w:lang w:val="en-US"/>
              </w:rPr>
              <w:t xml:space="preserve">8. </w:t>
            </w:r>
            <w:r w:rsidRPr="00632BA6">
              <w:rPr>
                <w:rFonts w:ascii="Garamond" w:hAnsi="Garamond" w:cs="Times New Roman"/>
                <w:i/>
                <w:lang w:val="en-US"/>
              </w:rPr>
              <w:t>Democratizing Scientific Inquiry</w:t>
            </w:r>
          </w:p>
          <w:p w14:paraId="356CB2D5" w14:textId="77777777" w:rsidR="00F04615" w:rsidRPr="00632BA6" w:rsidRDefault="00F04615" w:rsidP="000327B7">
            <w:pPr>
              <w:spacing w:after="0"/>
              <w:jc w:val="both"/>
              <w:rPr>
                <w:rFonts w:ascii="Garamond" w:hAnsi="Garamond" w:cs="Times New Roman"/>
                <w:lang w:val="en-US"/>
              </w:rPr>
            </w:pPr>
            <w:r w:rsidRPr="00632BA6">
              <w:rPr>
                <w:rFonts w:ascii="Garamond" w:hAnsi="Garamond" w:cs="Times New Roman"/>
                <w:lang w:val="en-US"/>
              </w:rPr>
              <w:t xml:space="preserve">Philip </w:t>
            </w:r>
            <w:proofErr w:type="spellStart"/>
            <w:r w:rsidRPr="00632BA6">
              <w:rPr>
                <w:rFonts w:ascii="Garamond" w:hAnsi="Garamond" w:cs="Times New Roman"/>
                <w:lang w:val="en-US"/>
              </w:rPr>
              <w:t>Kitcher</w:t>
            </w:r>
            <w:proofErr w:type="spellEnd"/>
            <w:r w:rsidRPr="00632BA6">
              <w:rPr>
                <w:rFonts w:ascii="Garamond" w:hAnsi="Garamond" w:cs="Times New Roman"/>
                <w:lang w:val="en-US"/>
              </w:rPr>
              <w:t xml:space="preserve">. (2001). </w:t>
            </w:r>
            <w:r w:rsidRPr="00632BA6">
              <w:rPr>
                <w:rFonts w:ascii="Garamond" w:hAnsi="Garamond" w:cs="Times New Roman"/>
                <w:i/>
                <w:lang w:val="en-US"/>
              </w:rPr>
              <w:t xml:space="preserve">Science, Truth and Democracy. </w:t>
            </w:r>
            <w:r w:rsidRPr="00632BA6">
              <w:rPr>
                <w:rFonts w:ascii="Garamond" w:hAnsi="Garamond" w:cs="Times New Roman"/>
                <w:lang w:val="en-US"/>
              </w:rPr>
              <w:t>Oxford UP. Ch. 10: “Well-Ordered Science”. pp. 117-136.</w:t>
            </w:r>
          </w:p>
          <w:p w14:paraId="26156BE0" w14:textId="77777777" w:rsidR="00F04615" w:rsidRPr="00632BA6" w:rsidRDefault="00F04615" w:rsidP="000327B7">
            <w:pPr>
              <w:spacing w:after="0"/>
              <w:rPr>
                <w:rFonts w:ascii="Garamond" w:hAnsi="Garamond" w:cs="Times New Roman"/>
                <w:i/>
                <w:lang w:val="en-US"/>
              </w:rPr>
            </w:pPr>
            <w:r w:rsidRPr="00632BA6">
              <w:rPr>
                <w:rFonts w:ascii="Garamond" w:hAnsi="Garamond" w:cs="Times New Roman"/>
                <w:lang w:val="en-US"/>
              </w:rPr>
              <w:t xml:space="preserve">9. </w:t>
            </w:r>
            <w:r w:rsidRPr="00632BA6">
              <w:rPr>
                <w:rFonts w:ascii="Garamond" w:hAnsi="Garamond" w:cs="Times New Roman"/>
                <w:i/>
                <w:lang w:val="en-US"/>
              </w:rPr>
              <w:t>Conspiracy Theories and Liberal Democratic Responses</w:t>
            </w:r>
          </w:p>
          <w:p w14:paraId="1ED842CC" w14:textId="77777777" w:rsidR="00F04615" w:rsidRPr="00632BA6" w:rsidRDefault="00F04615" w:rsidP="000327B7">
            <w:pPr>
              <w:spacing w:after="0"/>
              <w:jc w:val="both"/>
              <w:rPr>
                <w:rFonts w:ascii="Garamond" w:hAnsi="Garamond" w:cs="Times New Roman"/>
                <w:lang w:val="en-US"/>
              </w:rPr>
            </w:pPr>
            <w:proofErr w:type="spellStart"/>
            <w:r w:rsidRPr="00632BA6">
              <w:rPr>
                <w:rFonts w:ascii="Garamond" w:hAnsi="Garamond" w:cs="Times New Roman"/>
                <w:lang w:val="en-US"/>
              </w:rPr>
              <w:t>Cassam</w:t>
            </w:r>
            <w:proofErr w:type="spellEnd"/>
            <w:r w:rsidRPr="00632BA6">
              <w:rPr>
                <w:rFonts w:ascii="Garamond" w:hAnsi="Garamond" w:cs="Times New Roman"/>
                <w:lang w:val="en-US"/>
              </w:rPr>
              <w:t xml:space="preserve">, </w:t>
            </w:r>
            <w:proofErr w:type="spellStart"/>
            <w:r w:rsidRPr="00632BA6">
              <w:rPr>
                <w:rFonts w:ascii="Garamond" w:hAnsi="Garamond" w:cs="Times New Roman"/>
                <w:lang w:val="en-US"/>
              </w:rPr>
              <w:t>Quassim</w:t>
            </w:r>
            <w:proofErr w:type="spellEnd"/>
            <w:r w:rsidRPr="00632BA6">
              <w:rPr>
                <w:rFonts w:ascii="Garamond" w:hAnsi="Garamond" w:cs="Times New Roman"/>
                <w:lang w:val="en-US"/>
              </w:rPr>
              <w:t xml:space="preserve"> (2019). Why Conspiracy Theories Are Deeply Dangerous. </w:t>
            </w:r>
            <w:r w:rsidRPr="00632BA6">
              <w:rPr>
                <w:rFonts w:ascii="Garamond" w:hAnsi="Garamond" w:cs="Times New Roman"/>
                <w:i/>
                <w:lang w:val="en-US"/>
              </w:rPr>
              <w:t>The New Statesman</w:t>
            </w:r>
            <w:r w:rsidRPr="00632BA6">
              <w:rPr>
                <w:rFonts w:ascii="Garamond" w:hAnsi="Garamond" w:cs="Times New Roman"/>
                <w:lang w:val="en-US"/>
              </w:rPr>
              <w:t xml:space="preserve">, 7 October 2019. </w:t>
            </w:r>
            <w:hyperlink r:id="rId5" w:history="1">
              <w:r w:rsidRPr="00632BA6">
                <w:rPr>
                  <w:rStyle w:val="Hiperhivatkozs"/>
                  <w:rFonts w:ascii="Garamond" w:hAnsi="Garamond" w:cs="Times New Roman"/>
                  <w:lang w:val="en-US"/>
                </w:rPr>
                <w:t>https://www.newstatesman.com/world/north-america/2019/10/why-conspiracy-theories-are-deeply-dangerous</w:t>
              </w:r>
            </w:hyperlink>
          </w:p>
          <w:p w14:paraId="69875E74" w14:textId="77777777" w:rsidR="00F04615" w:rsidRPr="006315CC" w:rsidRDefault="00F04615" w:rsidP="000327B7">
            <w:pPr>
              <w:spacing w:after="0"/>
              <w:jc w:val="both"/>
              <w:rPr>
                <w:rFonts w:ascii="Garamond" w:hAnsi="Garamond" w:cs="Times New Roman"/>
                <w:lang w:val="en-US"/>
              </w:rPr>
            </w:pPr>
            <w:proofErr w:type="spellStart"/>
            <w:r w:rsidRPr="00632BA6">
              <w:rPr>
                <w:rFonts w:ascii="Garamond" w:hAnsi="Garamond" w:cs="Times New Roman"/>
                <w:lang w:val="en-US"/>
              </w:rPr>
              <w:t>Cíbik</w:t>
            </w:r>
            <w:proofErr w:type="spellEnd"/>
            <w:r w:rsidRPr="00632BA6">
              <w:rPr>
                <w:rFonts w:ascii="Garamond" w:hAnsi="Garamond" w:cs="Times New Roman"/>
                <w:lang w:val="en-US"/>
              </w:rPr>
              <w:t xml:space="preserve">, Matej &amp; </w:t>
            </w:r>
            <w:proofErr w:type="spellStart"/>
            <w:r w:rsidRPr="00632BA6">
              <w:rPr>
                <w:rFonts w:ascii="Garamond" w:hAnsi="Garamond" w:cs="Times New Roman"/>
                <w:lang w:val="en-US"/>
              </w:rPr>
              <w:t>Pavol</w:t>
            </w:r>
            <w:proofErr w:type="spellEnd"/>
            <w:r w:rsidRPr="00632BA6">
              <w:rPr>
                <w:rFonts w:ascii="Garamond" w:hAnsi="Garamond" w:cs="Times New Roman"/>
                <w:lang w:val="en-US"/>
              </w:rPr>
              <w:t xml:space="preserve"> </w:t>
            </w:r>
            <w:proofErr w:type="spellStart"/>
            <w:r w:rsidRPr="00632BA6">
              <w:rPr>
                <w:rFonts w:ascii="Garamond" w:hAnsi="Garamond" w:cs="Times New Roman"/>
                <w:lang w:val="en-US"/>
              </w:rPr>
              <w:t>Hardos</w:t>
            </w:r>
            <w:proofErr w:type="spellEnd"/>
            <w:r w:rsidRPr="00632BA6">
              <w:rPr>
                <w:rFonts w:ascii="Garamond" w:hAnsi="Garamond" w:cs="Times New Roman"/>
                <w:lang w:val="en-US"/>
              </w:rPr>
              <w:t xml:space="preserve"> (2020). Conspiracy theories and reasonable pluralism. 1-21. </w:t>
            </w:r>
            <w:r w:rsidRPr="00632BA6">
              <w:rPr>
                <w:rFonts w:ascii="Garamond" w:hAnsi="Garamond" w:cs="Times New Roman"/>
                <w:i/>
                <w:lang w:val="en-US"/>
              </w:rPr>
              <w:t xml:space="preserve">European Journal of Political Theory. </w:t>
            </w:r>
            <w:r w:rsidRPr="00632BA6">
              <w:rPr>
                <w:rFonts w:ascii="Garamond" w:hAnsi="Garamond" w:cs="Times New Roman"/>
                <w:lang w:val="en-US"/>
              </w:rPr>
              <w:t xml:space="preserve">Online First, published 1 April 2020. </w:t>
            </w:r>
            <w:hyperlink r:id="rId6" w:history="1">
              <w:r w:rsidRPr="00632BA6">
                <w:rPr>
                  <w:rStyle w:val="Hiperhivatkozs"/>
                  <w:rFonts w:ascii="Garamond" w:hAnsi="Garamond" w:cs="Times New Roman"/>
                  <w:lang w:val="en-US"/>
                </w:rPr>
                <w:t>https://doi.org/10.1177/1474885119899232</w:t>
              </w:r>
            </w:hyperlink>
            <w:r w:rsidRPr="00632BA6">
              <w:rPr>
                <w:rFonts w:ascii="Garamond" w:hAnsi="Garamond" w:cs="Times New Roman"/>
                <w:lang w:val="en-US"/>
              </w:rPr>
              <w:t>.</w:t>
            </w:r>
          </w:p>
        </w:tc>
      </w:tr>
      <w:bookmarkEnd w:id="1"/>
      <w:tr w:rsidR="00F04615" w:rsidRPr="001C1117" w14:paraId="4EF1BD12" w14:textId="77777777" w:rsidTr="000327B7">
        <w:tc>
          <w:tcPr>
            <w:tcW w:w="9212" w:type="dxa"/>
            <w:tcBorders>
              <w:top w:val="single" w:sz="4" w:space="0" w:color="auto"/>
              <w:left w:val="single" w:sz="4" w:space="0" w:color="auto"/>
              <w:bottom w:val="nil"/>
              <w:right w:val="single" w:sz="4" w:space="0" w:color="auto"/>
            </w:tcBorders>
            <w:hideMark/>
          </w:tcPr>
          <w:p w14:paraId="6333A299" w14:textId="77777777" w:rsidR="00F04615" w:rsidRPr="001C1117" w:rsidRDefault="00F04615" w:rsidP="000327B7">
            <w:pPr>
              <w:spacing w:after="0"/>
              <w:rPr>
                <w:rFonts w:ascii="Garamond" w:hAnsi="Garamond"/>
                <w:bCs/>
                <w:lang w:val="en-GB"/>
              </w:rPr>
            </w:pPr>
          </w:p>
        </w:tc>
      </w:tr>
    </w:tbl>
    <w:p w14:paraId="0468880B" w14:textId="77777777" w:rsidR="00F04615" w:rsidRDefault="00F04615"/>
    <w:sectPr w:rsidR="00F046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serif"/>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E435BC"/>
    <w:multiLevelType w:val="hybridMultilevel"/>
    <w:tmpl w:val="61A2F5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615"/>
    <w:rsid w:val="00F0461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884AD"/>
  <w15:chartTrackingRefBased/>
  <w15:docId w15:val="{82EDBCC5-1496-4AC4-8628-190D87E57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
    <w:name w:val="Emphasis"/>
    <w:uiPriority w:val="20"/>
    <w:qFormat/>
    <w:rsid w:val="00F04615"/>
    <w:rPr>
      <w:i/>
      <w:iCs/>
    </w:rPr>
  </w:style>
  <w:style w:type="character" w:styleId="Hiperhivatkozs">
    <w:name w:val="Hyperlink"/>
    <w:uiPriority w:val="99"/>
    <w:rsid w:val="00F04615"/>
    <w:rPr>
      <w:color w:val="0000FF"/>
      <w:u w:val="single"/>
    </w:rPr>
  </w:style>
  <w:style w:type="paragraph" w:styleId="Listaszerbekezds">
    <w:name w:val="List Paragraph"/>
    <w:basedOn w:val="Norml"/>
    <w:uiPriority w:val="34"/>
    <w:qFormat/>
    <w:rsid w:val="00F04615"/>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177%2F1474885119899232" TargetMode="External"/><Relationship Id="rId5" Type="http://schemas.openxmlformats.org/officeDocument/2006/relationships/hyperlink" Target="https://www.newstatesman.com/world/north-america/2019/10/why-conspiracy-theories-are-deeply-dangerous"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4277</Characters>
  <Application>Microsoft Office Word</Application>
  <DocSecurity>0</DocSecurity>
  <Lines>35</Lines>
  <Paragraphs>9</Paragraphs>
  <ScaleCrop>false</ScaleCrop>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Szlancsok Margit</dc:creator>
  <cp:keywords/>
  <dc:description/>
  <cp:lastModifiedBy>Szlancsok Margit</cp:lastModifiedBy>
  <cp:revision>1</cp:revision>
  <dcterms:created xsi:type="dcterms:W3CDTF">2021-01-01T13:25:00Z</dcterms:created>
  <dcterms:modified xsi:type="dcterms:W3CDTF">2021-01-01T13:26:00Z</dcterms:modified>
</cp:coreProperties>
</file>