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F7397" w:rsidRPr="00EF7397" w14:paraId="51690A9E" w14:textId="77777777" w:rsidTr="00BD0965">
        <w:tc>
          <w:tcPr>
            <w:tcW w:w="9212" w:type="dxa"/>
            <w:shd w:val="clear" w:color="auto" w:fill="auto"/>
          </w:tcPr>
          <w:p w14:paraId="47EC5AED" w14:textId="03F0B0C7" w:rsidR="00EF7397" w:rsidRPr="00BD0965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0965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="0079295F" w:rsidRPr="00BD096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79295F" w:rsidRPr="00BD0965">
              <w:rPr>
                <w:rFonts w:ascii="Verdana" w:hAnsi="Verdana"/>
                <w:color w:val="000000"/>
                <w:sz w:val="17"/>
                <w:szCs w:val="17"/>
                <w:shd w:val="clear" w:color="auto" w:fill="D9D9D9"/>
              </w:rPr>
              <w:t>BBN-XFI-101a, BBN-XFI19-101a, BBN-XFI11-101a</w:t>
            </w:r>
          </w:p>
        </w:tc>
      </w:tr>
      <w:tr w:rsidR="00EF7397" w:rsidRPr="00EF7397" w14:paraId="509EE213" w14:textId="77777777" w:rsidTr="00BD0965">
        <w:tc>
          <w:tcPr>
            <w:tcW w:w="9212" w:type="dxa"/>
            <w:shd w:val="clear" w:color="auto" w:fill="auto"/>
          </w:tcPr>
          <w:p w14:paraId="45C9250B" w14:textId="77777777" w:rsidR="00EF7397" w:rsidRPr="00BD0965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0965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BD0965">
              <w:rPr>
                <w:rFonts w:ascii="Garamond" w:hAnsi="Garamond"/>
                <w:sz w:val="22"/>
                <w:szCs w:val="22"/>
              </w:rPr>
              <w:t xml:space="preserve">: Filozófiatörténet </w:t>
            </w:r>
          </w:p>
        </w:tc>
      </w:tr>
      <w:tr w:rsidR="00EF7397" w:rsidRPr="00EF7397" w14:paraId="7BE8266F" w14:textId="77777777" w:rsidTr="000327B7">
        <w:tc>
          <w:tcPr>
            <w:tcW w:w="9212" w:type="dxa"/>
          </w:tcPr>
          <w:p w14:paraId="7A53CCE3" w14:textId="77777777" w:rsidR="00EF7397" w:rsidRPr="00BD0965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0965">
              <w:rPr>
                <w:rFonts w:ascii="Garamond" w:hAnsi="Garamond"/>
                <w:b/>
                <w:bCs/>
                <w:sz w:val="22"/>
                <w:szCs w:val="22"/>
              </w:rPr>
              <w:t>A kurzus címe (angolul</w:t>
            </w:r>
            <w:r w:rsidRPr="00BD0965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BD0965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Pr="00BD0965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BD0965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EF7397" w:rsidRPr="00EF7397" w14:paraId="0A23766D" w14:textId="77777777" w:rsidTr="00BD0965">
        <w:tc>
          <w:tcPr>
            <w:tcW w:w="9212" w:type="dxa"/>
            <w:shd w:val="clear" w:color="auto" w:fill="auto"/>
          </w:tcPr>
          <w:p w14:paraId="60F74BCA" w14:textId="063BFBF0" w:rsidR="00436450" w:rsidRPr="00BD0965" w:rsidRDefault="00EF7397" w:rsidP="00BC27E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0965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BD0965">
              <w:rPr>
                <w:rFonts w:ascii="Garamond" w:hAnsi="Garamond"/>
                <w:sz w:val="22"/>
                <w:szCs w:val="22"/>
              </w:rPr>
              <w:t>: Bene László</w:t>
            </w:r>
          </w:p>
        </w:tc>
      </w:tr>
    </w:tbl>
    <w:p w14:paraId="0D82F89C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RPr="00EF7397" w14:paraId="76DC7A16" w14:textId="77777777" w:rsidTr="00027D4B">
        <w:tc>
          <w:tcPr>
            <w:tcW w:w="9062" w:type="dxa"/>
          </w:tcPr>
          <w:p w14:paraId="110AAC6C" w14:textId="41D00E92" w:rsidR="002F32E5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 leírása, tematikája:</w:t>
            </w:r>
          </w:p>
          <w:p w14:paraId="65CBBC20" w14:textId="77777777" w:rsidR="0012032B" w:rsidRPr="00EF7397" w:rsidRDefault="0012032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0114B474" w14:textId="3C1AF0D1" w:rsidR="000248A9" w:rsidRDefault="00027D4B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 w:cs="Times"/>
                <w:sz w:val="22"/>
                <w:szCs w:val="22"/>
              </w:rPr>
              <w:t>Első éves hallgatók számára meghirdetett előadás</w:t>
            </w:r>
            <w:r w:rsidR="002F32E5" w:rsidRPr="002F32E5">
              <w:rPr>
                <w:rFonts w:ascii="Garamond" w:hAnsi="Garamond" w:cs="Times"/>
                <w:sz w:val="22"/>
                <w:szCs w:val="22"/>
              </w:rPr>
              <w:t xml:space="preserve">.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A kurzus antik</w:t>
            </w:r>
            <w:r w:rsidR="001D2B23">
              <w:rPr>
                <w:rFonts w:ascii="Garamond" w:hAnsi="Garamond"/>
                <w:sz w:val="22"/>
                <w:szCs w:val="22"/>
              </w:rPr>
              <w:t>,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 xml:space="preserve"> középkori </w:t>
            </w:r>
            <w:r w:rsidR="001D2B23">
              <w:rPr>
                <w:rFonts w:ascii="Garamond" w:hAnsi="Garamond"/>
                <w:sz w:val="22"/>
                <w:szCs w:val="22"/>
              </w:rPr>
              <w:t xml:space="preserve">és reneszánsz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szövegeken keresztül mutatja be a filozófia néhány centrális témáját (</w:t>
            </w:r>
            <w:r w:rsidR="000248A9">
              <w:rPr>
                <w:rFonts w:ascii="Garamond" w:hAnsi="Garamond"/>
                <w:sz w:val="22"/>
                <w:szCs w:val="22"/>
              </w:rPr>
              <w:t>az emberi természet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 elemzése: test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lélek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F4030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5F6907">
              <w:rPr>
                <w:rFonts w:ascii="Garamond" w:hAnsi="Garamond"/>
                <w:sz w:val="22"/>
                <w:szCs w:val="22"/>
              </w:rPr>
              <w:t>motiváció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4030">
              <w:rPr>
                <w:rFonts w:ascii="Garamond" w:hAnsi="Garamond"/>
                <w:sz w:val="22"/>
                <w:szCs w:val="22"/>
              </w:rPr>
              <w:t>fajtái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45793">
              <w:rPr>
                <w:rFonts w:ascii="Garamond" w:hAnsi="Garamond"/>
                <w:sz w:val="22"/>
                <w:szCs w:val="22"/>
              </w:rPr>
              <w:t xml:space="preserve">személyes felelősség; </w:t>
            </w:r>
            <w:r w:rsidR="000248A9">
              <w:rPr>
                <w:rFonts w:ascii="Garamond" w:hAnsi="Garamond"/>
                <w:sz w:val="22"/>
                <w:szCs w:val="22"/>
              </w:rPr>
              <w:t>az erények az egyén és a közösség szintjén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tudás és vélekedés, és kapcsolatuk a valósággal;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idő és örökkévalóság;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Isten létének </w:t>
            </w:r>
            <w:r w:rsidR="005F6907">
              <w:rPr>
                <w:rFonts w:ascii="Garamond" w:hAnsi="Garamond"/>
                <w:sz w:val="22"/>
                <w:szCs w:val="22"/>
              </w:rPr>
              <w:t>bizonyíthatósága;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a lélek és Isten közvetlen érintkezése, az </w:t>
            </w:r>
            <w:proofErr w:type="spellStart"/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>unio</w:t>
            </w:r>
            <w:proofErr w:type="spellEnd"/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>mystica</w:t>
            </w:r>
            <w:proofErr w:type="spellEnd"/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0248A9">
              <w:rPr>
                <w:rFonts w:ascii="Garamond" w:hAnsi="Garamond"/>
                <w:sz w:val="22"/>
                <w:szCs w:val="22"/>
              </w:rPr>
              <w:t>lehetősége</w:t>
            </w:r>
            <w:r w:rsidR="005F6907">
              <w:rPr>
                <w:rFonts w:ascii="Garamond" w:hAnsi="Garamond"/>
                <w:sz w:val="22"/>
                <w:szCs w:val="22"/>
              </w:rPr>
              <w:t>)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Az első </w:t>
            </w:r>
            <w:r w:rsidR="00077655">
              <w:rPr>
                <w:rFonts w:ascii="Garamond" w:hAnsi="Garamond"/>
                <w:sz w:val="22"/>
                <w:szCs w:val="22"/>
              </w:rPr>
              <w:t>öt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előadás a klasszikus kori görög filozófia problémáiba vezet be Platón</w:t>
            </w:r>
            <w:r w:rsidR="001D2B23">
              <w:rPr>
                <w:rFonts w:ascii="Garamond" w:hAnsi="Garamond"/>
                <w:sz w:val="22"/>
                <w:szCs w:val="22"/>
              </w:rPr>
              <w:t>-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Arisztotelész</w:t>
            </w:r>
            <w:r w:rsidR="001D2B23">
              <w:rPr>
                <w:rFonts w:ascii="Garamond" w:hAnsi="Garamond"/>
                <w:sz w:val="22"/>
                <w:szCs w:val="22"/>
              </w:rPr>
              <w:t>-szövegek elemzésén keresztül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 következő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három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előadásból álló blokk a kései antikvitás pogány és keresztény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filozófiájába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nyújt betekintést (Plótinosz és Szent Ágoston).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Az utolsó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négy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előadás a középkori </w:t>
            </w:r>
            <w:proofErr w:type="spellStart"/>
            <w:r w:rsidR="005F6907">
              <w:rPr>
                <w:rFonts w:ascii="Garamond" w:hAnsi="Garamond"/>
                <w:sz w:val="22"/>
                <w:szCs w:val="22"/>
              </w:rPr>
              <w:t>arisztoteliánus</w:t>
            </w:r>
            <w:proofErr w:type="spellEnd"/>
            <w:r w:rsidR="005F6907">
              <w:rPr>
                <w:rFonts w:ascii="Garamond" w:hAnsi="Garamond"/>
                <w:sz w:val="22"/>
                <w:szCs w:val="22"/>
              </w:rPr>
              <w:t xml:space="preserve"> skolasztika és a reneszánsz platonizmus egyes reprezentatív szövegeit vizsgálja. A félév írásbeli vizsgával zárul, jelenléti vagy online formában. A forrásszövegek ismeretét 25 kérdésből álló feleletválasztó teszt ellenőrzi. </w:t>
            </w:r>
          </w:p>
          <w:p w14:paraId="57C1727F" w14:textId="77777777" w:rsidR="0086715C" w:rsidRPr="00EF7397" w:rsidRDefault="0086715C" w:rsidP="00EF7397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14:paraId="34352C23" w14:textId="025CD2F6" w:rsidR="00027D4B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kurzushoz tartozó kötelező irodalom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 xml:space="preserve"> (=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>31</w:t>
            </w:r>
            <w:r w:rsidR="007507C2">
              <w:rPr>
                <w:rFonts w:ascii="Garamond" w:hAnsi="Garamond"/>
                <w:sz w:val="22"/>
                <w:szCs w:val="22"/>
              </w:rPr>
              <w:t>7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 xml:space="preserve"> oldal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Pr="00D320C7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EF7397" w14:paraId="67DA17AE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84E9" w14:textId="77777777" w:rsidR="00077655" w:rsidRDefault="00077655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508A64C" w14:textId="60C9ED2C" w:rsidR="001D2B23" w:rsidRDefault="001D2B2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Menón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79e-86c in: Platón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: Összes művei.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I. kötet. Európa, Budapest 1984. 670-692. o. (= 22 o.)</w:t>
                  </w:r>
                </w:p>
                <w:p w14:paraId="3D9C9CA8" w14:textId="77777777" w:rsidR="00BC27ED" w:rsidRPr="00BC27ED" w:rsidRDefault="00BC27ED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2F4E3F2B" w14:textId="2E3BB60B" w:rsidR="002556C3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 xml:space="preserve">Az </w:t>
                  </w:r>
                  <w:proofErr w:type="gramStart"/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állam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IV</w:t>
                  </w:r>
                  <w:proofErr w:type="gramEnd"/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. könyv, 435e–448e; </w:t>
                  </w:r>
                  <w:r w:rsidR="00144780"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V.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476c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480a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; VI.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505a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518b.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X.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614a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–620b,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II. kötet. Európa, Budapest 1984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271–299 o.,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372-384. o., 436-462. o. és 699-709.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C268B8">
                    <w:rPr>
                      <w:rFonts w:ascii="Garamond" w:hAnsi="Garamond"/>
                      <w:sz w:val="22"/>
                      <w:szCs w:val="22"/>
                    </w:rPr>
                    <w:t>7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o.)</w:t>
                  </w:r>
                </w:p>
              </w:tc>
            </w:tr>
            <w:tr w:rsidR="00027D4B" w:rsidRPr="00EF7397" w14:paraId="188B42F7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08A9" w14:textId="77777777" w:rsidR="000248A9" w:rsidRDefault="000248A9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9F1737B" w14:textId="49892ACC" w:rsidR="000E4327" w:rsidRDefault="00027D4B" w:rsidP="000E432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Arisztotelész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FF4030">
                    <w:rPr>
                      <w:rFonts w:ascii="Garamond" w:hAnsi="Garamond"/>
                      <w:i/>
                      <w:sz w:val="22"/>
                      <w:szCs w:val="22"/>
                    </w:rPr>
                    <w:t>Nikomakhoszi</w:t>
                  </w:r>
                  <w:proofErr w:type="spellEnd"/>
                  <w:r w:rsidRPr="00FF4030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etika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I–II. könyv</w:t>
                  </w:r>
                  <w:r w:rsidR="000E4327" w:rsidRPr="000E4327">
                    <w:rPr>
                      <w:rFonts w:ascii="Garamond" w:hAnsi="Garamond"/>
                      <w:sz w:val="22"/>
                      <w:szCs w:val="22"/>
                    </w:rPr>
                    <w:t>, III.1–8 és VI.1–9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Európa Könyvkiadó, Budapest 1987. 5-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72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 xml:space="preserve"> és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157-1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68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o.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78 o.)</w:t>
                  </w:r>
                </w:p>
                <w:p w14:paraId="7C5371BC" w14:textId="035468E8" w:rsidR="000E4327" w:rsidRDefault="000E4327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8DC66C2" w14:textId="196F0413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három eredendő valóságról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223-240. o. (= </w:t>
                  </w:r>
                  <w:r w:rsidR="001D2B23">
                    <w:rPr>
                      <w:rFonts w:ascii="Garamond" w:hAnsi="Garamond"/>
                      <w:sz w:val="22"/>
                      <w:szCs w:val="22"/>
                    </w:rPr>
                    <w:t xml:space="preserve">17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o.)</w:t>
                  </w:r>
                </w:p>
                <w:p w14:paraId="5F0D74C9" w14:textId="77777777" w:rsidR="003A34F2" w:rsidRDefault="003A34F2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4D3C2CB0" w14:textId="27CA04DF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Jóról vagy az Egyről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327-349. o. (= 23 o.)</w:t>
                  </w:r>
                </w:p>
              </w:tc>
            </w:tr>
            <w:tr w:rsidR="00027D4B" w:rsidRPr="00EF7397" w14:paraId="7E64E42C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6E01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C85E293" w14:textId="661EEABE" w:rsidR="003A34F2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Augustinus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Vallomások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X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könyv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ford</w:t>
                  </w:r>
                  <w:proofErr w:type="spellEnd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Városi István,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Budapest, Gondolat, 1982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 xml:space="preserve"> 344–380.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36 o.)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14:paraId="7A002FC4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694D7A8F" w14:textId="4B083FB8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0D4153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Abaelardus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: Párbeszéd a filozófus, a keresztény és a zsidó 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között ,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in</w:t>
                  </w:r>
                  <w:r w:rsidR="007507C2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Borbély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Gábor –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Dániel: </w:t>
                  </w:r>
                  <w:proofErr w:type="spellStart"/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</w:t>
                  </w:r>
                  <w:proofErr w:type="spellEnd"/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Kiadó, 2020, 67–70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. (=3 o.)</w:t>
                  </w:r>
                </w:p>
                <w:p w14:paraId="34B77DE1" w14:textId="3F2E2BA7" w:rsidR="000D4153" w:rsidRPr="00EF7397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27D4B" w:rsidRPr="00EF7397" w14:paraId="2C4AE1D8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9C36" w14:textId="7AB2C481" w:rsidR="00027D4B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Aquinói Tamás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Summa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Theologiae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Első rész, I. kérdés 1., 2., 5., 7. szakasz, II. kérdés,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3. </w:t>
                  </w:r>
                  <w:r w:rsidR="0079295F">
                    <w:rPr>
                      <w:rFonts w:ascii="Garamond" w:hAnsi="Garamond"/>
                      <w:sz w:val="22"/>
                      <w:szCs w:val="22"/>
                    </w:rPr>
                    <w:t>szakasz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Neotomizmus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Tankönyvkiadó, Budapest, 1978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04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-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116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 (= 12 o.)</w:t>
                  </w:r>
                </w:p>
                <w:p w14:paraId="1C33D201" w14:textId="1A8D8A68" w:rsidR="00BC27ED" w:rsidRDefault="00BC27ED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43038389" w14:textId="6850C481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Johannes </w:t>
                  </w:r>
                  <w:proofErr w:type="spellStart"/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Buridanus</w:t>
                  </w:r>
                  <w:proofErr w:type="spellEnd"/>
                  <w:r w:rsidRPr="007507C2">
                    <w:rPr>
                      <w:rFonts w:ascii="Garamond" w:hAnsi="Garamond"/>
                      <w:sz w:val="22"/>
                      <w:szCs w:val="22"/>
                    </w:rPr>
                    <w:t>: Az emberi értelem örökkévalóságáról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in: Borbély Gábor – Schmal Dániel: </w:t>
                  </w:r>
                  <w:proofErr w:type="spellStart"/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</w:t>
                  </w:r>
                  <w:proofErr w:type="spellEnd"/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Kiadó, 2020, 272–276 (=5 o.)</w:t>
                  </w:r>
                </w:p>
                <w:p w14:paraId="22341F00" w14:textId="77777777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7F92581A" w14:textId="2E3473F3" w:rsidR="00C268B8" w:rsidRPr="00EF7397" w:rsidRDefault="001F0D9F" w:rsidP="00BC27ED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Marsilio</w:t>
                  </w:r>
                  <w:proofErr w:type="spellEnd"/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Ficino</w:t>
                  </w:r>
                  <w:proofErr w:type="spellEnd"/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FF4030">
                    <w:rPr>
                      <w:rFonts w:ascii="Garamond" w:hAnsi="Garamond"/>
                      <w:sz w:val="22"/>
                      <w:szCs w:val="22"/>
                    </w:rPr>
                    <w:t>Bevezetés a platonikus teológiába</w:t>
                  </w:r>
                  <w:r w:rsidR="00FF4030" w:rsidRP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in: </w:t>
                  </w:r>
                  <w:proofErr w:type="spellStart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Marsilio</w:t>
                  </w:r>
                  <w:proofErr w:type="spellEnd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Ficino</w:t>
                  </w:r>
                  <w:proofErr w:type="spellEnd"/>
                  <w:r w:rsidR="00D320C7" w:rsidRPr="00D320C7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Platonikus írások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, szerk. E. Blum – P. R. Blum – </w:t>
                  </w:r>
                  <w:proofErr w:type="spellStart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Th</w:t>
                  </w:r>
                  <w:proofErr w:type="spellEnd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Leinkauf</w:t>
                  </w:r>
                  <w:proofErr w:type="spellEnd"/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, ford. Vassányi Miklós,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Szent István Társulat 2003, 61–106. (=45 o.)</w:t>
                  </w:r>
                </w:p>
              </w:tc>
            </w:tr>
            <w:tr w:rsidR="00027D4B" w:rsidRPr="00EF7397" w14:paraId="1E842BF6" w14:textId="77777777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3CF" w14:textId="6D2D6F2D" w:rsidR="002318B2" w:rsidRPr="00EF7397" w:rsidRDefault="002318B2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F973516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67D916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sectPr w:rsidR="00306EA6" w:rsidRPr="00E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C6E5" w14:textId="77777777" w:rsidR="009A2C87" w:rsidRDefault="009A2C87" w:rsidP="0010638A">
      <w:r>
        <w:separator/>
      </w:r>
    </w:p>
  </w:endnote>
  <w:endnote w:type="continuationSeparator" w:id="0">
    <w:p w14:paraId="0640677A" w14:textId="77777777" w:rsidR="009A2C87" w:rsidRDefault="009A2C87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7C78" w14:textId="77777777" w:rsidR="009A2C87" w:rsidRDefault="009A2C87" w:rsidP="0010638A">
      <w:r>
        <w:separator/>
      </w:r>
    </w:p>
  </w:footnote>
  <w:footnote w:type="continuationSeparator" w:id="0">
    <w:p w14:paraId="13481628" w14:textId="77777777" w:rsidR="009A2C87" w:rsidRDefault="009A2C87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D"/>
    <w:rsid w:val="000248A9"/>
    <w:rsid w:val="00027D4B"/>
    <w:rsid w:val="00031275"/>
    <w:rsid w:val="000327B7"/>
    <w:rsid w:val="00077655"/>
    <w:rsid w:val="000D4153"/>
    <w:rsid w:val="000E4327"/>
    <w:rsid w:val="000F0DCE"/>
    <w:rsid w:val="0010638A"/>
    <w:rsid w:val="0012032B"/>
    <w:rsid w:val="00144780"/>
    <w:rsid w:val="001951B1"/>
    <w:rsid w:val="001B16CD"/>
    <w:rsid w:val="001C3CBF"/>
    <w:rsid w:val="001D2B23"/>
    <w:rsid w:val="001F0D9F"/>
    <w:rsid w:val="001F1A48"/>
    <w:rsid w:val="002318B2"/>
    <w:rsid w:val="002556C3"/>
    <w:rsid w:val="002A24A1"/>
    <w:rsid w:val="002B7EE9"/>
    <w:rsid w:val="002C1150"/>
    <w:rsid w:val="002E5AD8"/>
    <w:rsid w:val="002F291E"/>
    <w:rsid w:val="002F32DF"/>
    <w:rsid w:val="002F32E5"/>
    <w:rsid w:val="002F4C25"/>
    <w:rsid w:val="00306EA6"/>
    <w:rsid w:val="003523B4"/>
    <w:rsid w:val="00363D3A"/>
    <w:rsid w:val="003A34F2"/>
    <w:rsid w:val="003C0903"/>
    <w:rsid w:val="00436450"/>
    <w:rsid w:val="00441D6E"/>
    <w:rsid w:val="0045304D"/>
    <w:rsid w:val="004A16CF"/>
    <w:rsid w:val="004A6C5F"/>
    <w:rsid w:val="004E0368"/>
    <w:rsid w:val="00502CEE"/>
    <w:rsid w:val="00507C69"/>
    <w:rsid w:val="00517D2C"/>
    <w:rsid w:val="00552CB2"/>
    <w:rsid w:val="005725AD"/>
    <w:rsid w:val="00575584"/>
    <w:rsid w:val="005C2867"/>
    <w:rsid w:val="005F6907"/>
    <w:rsid w:val="00684E6B"/>
    <w:rsid w:val="00695AB1"/>
    <w:rsid w:val="006A0049"/>
    <w:rsid w:val="006A7A8A"/>
    <w:rsid w:val="006C2333"/>
    <w:rsid w:val="006D56F1"/>
    <w:rsid w:val="006D77C5"/>
    <w:rsid w:val="0071673E"/>
    <w:rsid w:val="0072573D"/>
    <w:rsid w:val="007507C2"/>
    <w:rsid w:val="0079295F"/>
    <w:rsid w:val="007F1B1B"/>
    <w:rsid w:val="008468AD"/>
    <w:rsid w:val="00866CF5"/>
    <w:rsid w:val="0086715C"/>
    <w:rsid w:val="00950AEA"/>
    <w:rsid w:val="0095217F"/>
    <w:rsid w:val="00997191"/>
    <w:rsid w:val="009A2C87"/>
    <w:rsid w:val="009A4D55"/>
    <w:rsid w:val="009A534D"/>
    <w:rsid w:val="009C4BCC"/>
    <w:rsid w:val="009D6C52"/>
    <w:rsid w:val="009F100D"/>
    <w:rsid w:val="00A253A4"/>
    <w:rsid w:val="00A33FBC"/>
    <w:rsid w:val="00A45793"/>
    <w:rsid w:val="00A636CE"/>
    <w:rsid w:val="00AE0D62"/>
    <w:rsid w:val="00B2366E"/>
    <w:rsid w:val="00B30154"/>
    <w:rsid w:val="00B46388"/>
    <w:rsid w:val="00B64CCB"/>
    <w:rsid w:val="00B95790"/>
    <w:rsid w:val="00B97074"/>
    <w:rsid w:val="00BB6CFE"/>
    <w:rsid w:val="00BC27ED"/>
    <w:rsid w:val="00BD0965"/>
    <w:rsid w:val="00BF6737"/>
    <w:rsid w:val="00C01D64"/>
    <w:rsid w:val="00C02E90"/>
    <w:rsid w:val="00C268B8"/>
    <w:rsid w:val="00C5477C"/>
    <w:rsid w:val="00C749A7"/>
    <w:rsid w:val="00CB2820"/>
    <w:rsid w:val="00CC305A"/>
    <w:rsid w:val="00CD1767"/>
    <w:rsid w:val="00D320C7"/>
    <w:rsid w:val="00D655F6"/>
    <w:rsid w:val="00DC05C4"/>
    <w:rsid w:val="00DE6A60"/>
    <w:rsid w:val="00E37EC3"/>
    <w:rsid w:val="00EF7397"/>
    <w:rsid w:val="00F17DE0"/>
    <w:rsid w:val="00F67C4C"/>
    <w:rsid w:val="00F734BD"/>
    <w:rsid w:val="00FC3BD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4E00"/>
  <w14:defaultImageDpi w14:val="0"/>
  <w15:docId w15:val="{54E282CC-2579-4C81-9E86-44B6318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2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cp:lastPrinted>2005-09-11T23:19:00Z</cp:lastPrinted>
  <dcterms:created xsi:type="dcterms:W3CDTF">2021-06-24T12:32:00Z</dcterms:created>
  <dcterms:modified xsi:type="dcterms:W3CDTF">2021-06-24T12:32:00Z</dcterms:modified>
</cp:coreProperties>
</file>