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9B3AC0" w14:paraId="19DFA38B" w14:textId="77777777" w:rsidTr="0055341A">
        <w:tc>
          <w:tcPr>
            <w:tcW w:w="9212" w:type="dxa"/>
          </w:tcPr>
          <w:p w14:paraId="75E97FFA" w14:textId="23DACA5D" w:rsidR="00205778" w:rsidRPr="009B3AC0" w:rsidRDefault="00205778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Kurzus kódja: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BBN-FIL-323</w:t>
            </w:r>
            <w:r w:rsidR="009B3AC0">
              <w:rPr>
                <w:rFonts w:ascii="Garamond" w:hAnsi="Garamond" w:cs="Times New Roman"/>
                <w:sz w:val="22"/>
                <w:szCs w:val="22"/>
              </w:rPr>
              <w:t>;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BMA-FILD-323</w:t>
            </w:r>
          </w:p>
        </w:tc>
      </w:tr>
      <w:tr w:rsidR="00205778" w:rsidRPr="009B3AC0" w14:paraId="78893170" w14:textId="77777777" w:rsidTr="0055341A">
        <w:tc>
          <w:tcPr>
            <w:tcW w:w="9212" w:type="dxa"/>
          </w:tcPr>
          <w:p w14:paraId="3391B994" w14:textId="77777777" w:rsidR="00205778" w:rsidRPr="009B3AC0" w:rsidRDefault="00205778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Kurzus megnevezése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: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Elmefilozófia</w:t>
            </w:r>
          </w:p>
        </w:tc>
      </w:tr>
      <w:tr w:rsidR="00205778" w:rsidRPr="009B3AC0" w14:paraId="5AFCEFF0" w14:textId="77777777" w:rsidTr="0055341A">
        <w:tc>
          <w:tcPr>
            <w:tcW w:w="9212" w:type="dxa"/>
          </w:tcPr>
          <w:p w14:paraId="423A8B40" w14:textId="77777777" w:rsidR="00205778" w:rsidRPr="009B3AC0" w:rsidRDefault="00D439CA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Kurzus megnevezése angolul</w:t>
            </w:r>
            <w:r w:rsidR="00737B5D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: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Philosophy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of Mind </w:t>
            </w:r>
          </w:p>
        </w:tc>
      </w:tr>
      <w:tr w:rsidR="00F2521B" w:rsidRPr="009B3AC0" w14:paraId="568BE3BC" w14:textId="77777777" w:rsidTr="0055341A">
        <w:tc>
          <w:tcPr>
            <w:tcW w:w="9212" w:type="dxa"/>
          </w:tcPr>
          <w:p w14:paraId="290C43A5" w14:textId="77777777" w:rsidR="00F2521B" w:rsidRPr="009B3AC0" w:rsidRDefault="00F2521B" w:rsidP="00E6609E">
            <w:pPr>
              <w:suppressAutoHyphens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Kurzus előadója: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Ambrus Gergely</w:t>
            </w:r>
          </w:p>
        </w:tc>
      </w:tr>
    </w:tbl>
    <w:p w14:paraId="4FAC987C" w14:textId="77777777" w:rsidR="0055341A" w:rsidRPr="009B3AC0" w:rsidRDefault="0055341A" w:rsidP="0055341A">
      <w:pPr>
        <w:rPr>
          <w:rFonts w:ascii="Garamond" w:hAnsi="Garamond" w:cs="Times New Roman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9B3AC0" w14:paraId="21F65F4C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A2F" w14:textId="77777777" w:rsidR="006E4D61" w:rsidRPr="009B3AC0" w:rsidRDefault="0055341A" w:rsidP="009B3AC0">
            <w:pPr>
              <w:spacing w:after="0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sz w:val="22"/>
                <w:szCs w:val="22"/>
              </w:rPr>
              <w:t>Oktatás célja</w:t>
            </w:r>
          </w:p>
          <w:p w14:paraId="03279E73" w14:textId="77777777" w:rsidR="0055341A" w:rsidRPr="009B3AC0" w:rsidRDefault="006E4D61" w:rsidP="00FF6CDC">
            <w:pPr>
              <w:rPr>
                <w:rFonts w:ascii="Garamond" w:hAnsi="Garamond" w:cs="Times New Roman"/>
                <w:spacing w:val="-3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sz w:val="22"/>
                <w:szCs w:val="22"/>
              </w:rPr>
              <w:t>Az előadást követő vizsgára történő felkészülés</w:t>
            </w:r>
          </w:p>
        </w:tc>
      </w:tr>
    </w:tbl>
    <w:p w14:paraId="03B29EF6" w14:textId="77777777" w:rsidR="0055341A" w:rsidRPr="009B3AC0" w:rsidRDefault="0055341A" w:rsidP="0055341A">
      <w:pPr>
        <w:rPr>
          <w:rFonts w:ascii="Garamond" w:hAnsi="Garamond" w:cs="Times New Roman"/>
          <w:sz w:val="22"/>
          <w:szCs w:val="22"/>
        </w:rPr>
      </w:pPr>
    </w:p>
    <w:p w14:paraId="7688FE42" w14:textId="77777777" w:rsidR="0055341A" w:rsidRPr="009B3AC0" w:rsidRDefault="0055341A" w:rsidP="0055341A">
      <w:pPr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9B3AC0" w14:paraId="382D3BB6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156" w14:textId="77777777" w:rsidR="009B3AC0" w:rsidRDefault="0055341A" w:rsidP="009B3AC0">
            <w:pPr>
              <w:spacing w:after="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sz w:val="22"/>
                <w:szCs w:val="22"/>
              </w:rPr>
              <w:t>Tantárgy tartalma</w:t>
            </w:r>
          </w:p>
          <w:p w14:paraId="52D08710" w14:textId="015D7360" w:rsidR="00D63A2D" w:rsidRPr="009B3AC0" w:rsidRDefault="0055341A" w:rsidP="009B3AC0">
            <w:pPr>
              <w:spacing w:after="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sz w:val="22"/>
                <w:szCs w:val="22"/>
                <w:u w:val="single"/>
              </w:rPr>
              <w:t>Alapozó /</w:t>
            </w:r>
            <w:r w:rsidRPr="009B3AC0">
              <w:rPr>
                <w:rFonts w:ascii="Garamond" w:hAnsi="Garamond" w:cs="Times New Roman"/>
                <w:b/>
                <w:sz w:val="22"/>
                <w:szCs w:val="22"/>
              </w:rPr>
              <w:t xml:space="preserve"> haladó </w:t>
            </w:r>
            <w:r w:rsidR="000B1DAE" w:rsidRPr="009B3AC0">
              <w:rPr>
                <w:rFonts w:ascii="Garamond" w:hAnsi="Garamond" w:cs="Times New Roman"/>
                <w:b/>
                <w:sz w:val="22"/>
                <w:szCs w:val="22"/>
              </w:rPr>
              <w:t>előadás</w:t>
            </w:r>
            <w:r w:rsidR="00D63A2D" w:rsidRPr="009B3AC0">
              <w:rPr>
                <w:rFonts w:ascii="Garamond" w:hAnsi="Garamond" w:cs="Times New Roman"/>
                <w:b/>
                <w:bCs/>
                <w:smallCaps/>
                <w:sz w:val="22"/>
                <w:szCs w:val="22"/>
                <w:lang w:val="en-GB"/>
              </w:rPr>
              <w:t xml:space="preserve">I. Az </w:t>
            </w:r>
            <w:proofErr w:type="spellStart"/>
            <w:r w:rsidR="00D63A2D" w:rsidRPr="009B3AC0">
              <w:rPr>
                <w:rFonts w:ascii="Garamond" w:hAnsi="Garamond" w:cs="Times New Roman"/>
                <w:b/>
                <w:bCs/>
                <w:smallCaps/>
                <w:sz w:val="22"/>
                <w:szCs w:val="22"/>
                <w:lang w:val="en-GB"/>
              </w:rPr>
              <w:t>elme</w:t>
            </w:r>
            <w:proofErr w:type="spellEnd"/>
            <w:r w:rsidR="00D63A2D" w:rsidRPr="009B3AC0">
              <w:rPr>
                <w:rFonts w:ascii="Garamond" w:hAnsi="Garamond" w:cs="Times New Roman"/>
                <w:b/>
                <w:bCs/>
                <w:smallCaps/>
                <w:sz w:val="22"/>
                <w:szCs w:val="22"/>
                <w:lang w:val="en-GB"/>
              </w:rPr>
              <w:t xml:space="preserve">-test </w:t>
            </w:r>
            <w:proofErr w:type="spellStart"/>
            <w:r w:rsidR="00D63A2D" w:rsidRPr="009B3AC0">
              <w:rPr>
                <w:rFonts w:ascii="Garamond" w:hAnsi="Garamond" w:cs="Times New Roman"/>
                <w:b/>
                <w:bCs/>
                <w:smallCaps/>
                <w:sz w:val="22"/>
                <w:szCs w:val="22"/>
                <w:lang w:val="en-GB"/>
              </w:rPr>
              <w:t>viszony</w:t>
            </w:r>
            <w:proofErr w:type="spellEnd"/>
          </w:p>
          <w:p w14:paraId="24DA5F36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en-GB"/>
              </w:rPr>
              <w:t xml:space="preserve">1.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en-GB"/>
              </w:rPr>
              <w:t>Kart</w:t>
            </w:r>
            <w:r w:rsidR="00454A77"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en-GB"/>
              </w:rPr>
              <w:t>e</w:t>
            </w: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en-GB"/>
              </w:rPr>
              <w:t>ziánus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dualizmus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1. Descartes, R: </w:t>
            </w:r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Elmélkedés az első filozófiáról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. Második elmélkedés; Hatodik elmélkedés. Budapest, Atlantisz, 1994. 33–43; 89–108.</w:t>
            </w:r>
          </w:p>
          <w:p w14:paraId="68836ADD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en-GB"/>
              </w:rPr>
              <w:t>2. L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ogikai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 behaviorizmus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Ryle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, G.: </w:t>
            </w:r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A szellem fogalma. 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I. fej. Descartes mítosza. Budapest, Gondolat, 1974. 12–30.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Carnap, R. (1932):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Psychologie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in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physikalischer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Sprache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. </w:t>
            </w:r>
            <w:proofErr w:type="spellStart"/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Erkenntnis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2, 107–42. A</w:t>
            </w:r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ngolul: </w:t>
            </w:r>
            <w:proofErr w:type="spellStart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>Psychology</w:t>
            </w:r>
            <w:proofErr w:type="spellEnd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>Physical</w:t>
            </w:r>
            <w:proofErr w:type="spellEnd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>Language</w:t>
            </w:r>
            <w:proofErr w:type="spellEnd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. In </w:t>
            </w:r>
            <w:proofErr w:type="spellStart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>Ayer</w:t>
            </w:r>
            <w:proofErr w:type="spellEnd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(szerk.) </w:t>
            </w:r>
            <w:proofErr w:type="spellStart"/>
            <w:r w:rsidRPr="009B3AC0">
              <w:rPr>
                <w:rFonts w:ascii="Garamond" w:hAnsi="Garamond" w:cs="Times New Roman"/>
                <w:i/>
                <w:iCs/>
                <w:color w:val="000000"/>
                <w:sz w:val="22"/>
                <w:szCs w:val="22"/>
              </w:rPr>
              <w:t>Logical</w:t>
            </w:r>
            <w:proofErr w:type="spellEnd"/>
            <w:r w:rsidRPr="009B3AC0">
              <w:rPr>
                <w:rFonts w:ascii="Garamond" w:hAnsi="Garamond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i/>
                <w:iCs/>
                <w:color w:val="000000"/>
                <w:sz w:val="22"/>
                <w:szCs w:val="22"/>
              </w:rPr>
              <w:t>Positivism</w:t>
            </w:r>
            <w:proofErr w:type="spellEnd"/>
            <w:r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>. New York, Free Press, 1959. 165–198.*</w:t>
            </w:r>
          </w:p>
          <w:p w14:paraId="14A78EBC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3.4. Materializmus</w:t>
            </w:r>
          </w:p>
          <w:p w14:paraId="7B1B6BBB" w14:textId="77777777" w:rsidR="00D63A2D" w:rsidRPr="009B3AC0" w:rsidRDefault="00454A77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3. </w:t>
            </w:r>
            <w:r w:rsidR="00D63A2D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Redukcionista materializmus: elme-agy </w:t>
            </w:r>
            <w:proofErr w:type="spellStart"/>
            <w:r w:rsidR="00D63A2D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azonossságelmélet</w:t>
            </w:r>
            <w:proofErr w:type="spellEnd"/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Háttér: Tőzsér; Davies, M.: Központi állapot materializmus. In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Grayling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. 285–287.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Smart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, J. J. C.: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Sensations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and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Brain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Processes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.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Philosophical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Review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68 (1959). 141–56.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Újranyomva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in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Borst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, C. V. (szerk.) </w:t>
            </w:r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The Mind/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Brain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Identity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Theory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. London,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Macmillan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, 1970.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Armstrong, D. M.: The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Causal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Theory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of Mind. In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Chalmers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, D. (szerk.)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Philosophy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of Mind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.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Classical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Contemporary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Readings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. Oxford, Oxford University Press, 2002. (1977). 80–87.*</w:t>
            </w:r>
          </w:p>
          <w:p w14:paraId="6600CFEE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Eliminatív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 materializmus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Háttér: Tőzsér; Davies, M.: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Eliminativizmus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. In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Grayling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>. 297–300.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Churchland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, P.M.: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Eliminative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Materialism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and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the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Propositional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Attitudes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. </w:t>
            </w:r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Journal of </w:t>
            </w:r>
            <w:proofErr w:type="spellStart"/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Philosophy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78, 1981. 67–90.*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Clark, A.: </w:t>
            </w:r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A megismerés építőkövei. 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Budapest, Osiris, 1996. 62–69.</w:t>
            </w:r>
          </w:p>
          <w:p w14:paraId="4835C5FC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5-6. Funkcionalizmus</w:t>
            </w:r>
          </w:p>
          <w:p w14:paraId="19EFB3CD" w14:textId="77777777" w:rsidR="009B3AC0" w:rsidRDefault="00454A77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5. </w:t>
            </w:r>
            <w:r w:rsidR="00D63A2D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Az elme funkcionalista fogalma 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Háttér: Tőzsér; Davies, M.: Funkcionalizmus. In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Grayling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. 287–91.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="00D63A2D"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>Fodor, Jerry A.: A test-lélek probléma.</w:t>
            </w:r>
            <w:r w:rsidR="00D63A2D" w:rsidRPr="009B3AC0">
              <w:rPr>
                <w:rFonts w:ascii="Garamond" w:hAnsi="Garamond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63A2D"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In Barkóczi, I. – Séra, L. (szerk.) </w:t>
            </w:r>
            <w:r w:rsidR="00D63A2D" w:rsidRPr="009B3AC0">
              <w:rPr>
                <w:rFonts w:ascii="Garamond" w:hAnsi="Garamond" w:cs="Times New Roman"/>
                <w:i/>
                <w:iCs/>
                <w:color w:val="000000"/>
                <w:sz w:val="22"/>
                <w:szCs w:val="22"/>
              </w:rPr>
              <w:t xml:space="preserve">A tudat pszichológiai kérdései </w:t>
            </w:r>
            <w:r w:rsidR="00D63A2D"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t>I. (szöveggyűjtemény). Budapest, Tankönyvkiadó, 1985. 97–115. vagy Forrai. 22–34.</w:t>
            </w:r>
            <w:r w:rsidR="008D3CF5" w:rsidRPr="009B3AC0">
              <w:rPr>
                <w:rFonts w:ascii="Garamond" w:hAnsi="Garamond" w:cs="Times New Roman"/>
                <w:color w:val="000000"/>
                <w:sz w:val="22"/>
                <w:szCs w:val="22"/>
              </w:rPr>
              <w:br/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Putnam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, H.: The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Nature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of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Mental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States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. In </w:t>
            </w:r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Mind,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Language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, and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Reality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. Cambridge, Cambridge University Press, 1975., vagy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Chalmers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(szerk.). 73–79.* 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proofErr w:type="spellStart"/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t>B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lock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, N.: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Troubles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with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Functionalism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. In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Block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N. (szerk.)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Readings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the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Philosophy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Psychology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,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Vol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. I. Cambridge MA, Harvard University Press, 1980. 268–305.*</w:t>
            </w:r>
          </w:p>
          <w:p w14:paraId="61B163E6" w14:textId="15C3F737" w:rsidR="00D63A2D" w:rsidRPr="009B3AC0" w:rsidRDefault="00454A77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6. </w:t>
            </w:r>
            <w:r w:rsidR="00D63A2D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Az elme számítógép-elmélete és bírálatai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A klasszikus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kognitivizmus</w:t>
            </w:r>
            <w:proofErr w:type="spellEnd"/>
            <w:r w:rsidR="008D3CF5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br/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Háttér: Pléh, Cs.: A modern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kognitivizmus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 mozgalma és változásai. In Pléh. 9–34.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Turing, A. M.: Számológépek és emberi gondolkodás. In Forrai. 66–86.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de-DE"/>
              </w:rPr>
              <w:t xml:space="preserve">A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de-DE"/>
              </w:rPr>
              <w:t>klasszikus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de-DE"/>
              </w:rPr>
              <w:t>kognitivizmus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de-DE"/>
              </w:rPr>
              <w:t>bírálata</w:t>
            </w:r>
            <w:proofErr w:type="spellEnd"/>
            <w:r w:rsidR="008D3CF5"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de-DE"/>
              </w:rPr>
              <w:br/>
            </w:r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Searle, J. R.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Az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elme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az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agy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és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programok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világa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. In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Pléh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. 136–151.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br/>
            </w:r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Searle, J. R.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Számítógépprogram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lenne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az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emberi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elme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?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en-GB"/>
              </w:rPr>
              <w:t>Tudomány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 6/3, 1990. 110–115.</w:t>
            </w:r>
          </w:p>
          <w:p w14:paraId="0C33D3E3" w14:textId="1FAABA82" w:rsidR="008D3CF5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7. Anomáliás monizmus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Háttér. Tőzsér; Davies, M.: Anomáliás monizmus. In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Grayling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>. 292–97.</w:t>
            </w:r>
            <w:r w:rsidR="00454A77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Davidson, D.: Mentális események. </w:t>
            </w:r>
            <w:proofErr w:type="spellStart"/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Théleme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1998/4–1999/1. 22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t>-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38.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Forrai, G.: Donald Davidson tudatfilozófiájáról. In Forrai. 219–229.</w:t>
            </w:r>
          </w:p>
          <w:p w14:paraId="3B546D07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mallCaps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mallCaps/>
                <w:sz w:val="22"/>
                <w:szCs w:val="22"/>
              </w:rPr>
              <w:t>II. Fenomenális tudat</w:t>
            </w:r>
          </w:p>
          <w:p w14:paraId="30E77CE9" w14:textId="73C1DA1A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sz w:val="22"/>
                <w:szCs w:val="22"/>
              </w:rPr>
              <w:lastRenderedPageBreak/>
              <w:t>Háttér: Ambrus G.: Fenomenális tudatosság (Bevezető tanulmány). In ADFT. 297–318.*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br/>
            </w: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 xml:space="preserve">8. A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>fenomenális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>tudat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>problémája</w:t>
            </w:r>
            <w:proofErr w:type="spellEnd"/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Nagel, T: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Milyen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lehet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denevérnek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lenni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? </w:t>
            </w:r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  <w:lang w:val="de-DE"/>
              </w:rPr>
              <w:t>Vulgo</w:t>
            </w:r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2004/2. 3–11.</w:t>
            </w:r>
          </w:p>
          <w:p w14:paraId="3BAFC88B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9.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Kvália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-dualizmus: a tudás-érv és a válaszok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Jackson, F.: Amit Mary nem tudott. In ADFT. 319–324.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Levine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>, J.: A milyenség kihagyásáról. In ADFT. 354–373.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Van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Gulick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>, R.: A fenomenális elme megértése: mindannyian csak tatuk vagyunk? (I. rész). In ADFT. 374–385.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McGinn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, C.: Megoldható-e a test-lélek dualitásának a rejtélye? </w:t>
            </w:r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Gond 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20 (1999). 184–204.</w:t>
            </w:r>
          </w:p>
          <w:p w14:paraId="61AD446D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10.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Kvália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-dualizmus: modális érvek</w:t>
            </w:r>
            <w:r w:rsidR="008D3CF5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Saul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Kripke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: </w:t>
            </w:r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Megnevezés és szükségszerűség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. Budapest, Akadémiai, 2007. 98–123.</w:t>
            </w:r>
            <w:r w:rsidR="008D3CF5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David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Chalmers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>: Naturalista dualizmus. In ADFT. 385–408.</w:t>
            </w:r>
          </w:p>
          <w:p w14:paraId="4F26F1D3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>I</w:t>
            </w: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II.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mallCaps/>
                <w:sz w:val="22"/>
                <w:szCs w:val="22"/>
              </w:rPr>
              <w:t>Intencionalitás</w:t>
            </w:r>
            <w:proofErr w:type="spellEnd"/>
          </w:p>
          <w:p w14:paraId="2417F888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Háttér: Forrai G.: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Intencionalitás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 (Bevezető tanulmány). In ADFT. 137–158.*</w:t>
            </w:r>
          </w:p>
          <w:p w14:paraId="46A63AD2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 xml:space="preserve">11. A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>gondolatnyelv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t>hipotézis</w:t>
            </w:r>
            <w:proofErr w:type="spellEnd"/>
            <w:r w:rsidR="000B74F0" w:rsidRPr="009B3AC0">
              <w:rPr>
                <w:rFonts w:ascii="Garamond" w:hAnsi="Garamond" w:cs="Times New Roman"/>
                <w:b/>
                <w:bCs/>
                <w:sz w:val="22"/>
                <w:szCs w:val="22"/>
                <w:lang w:val="de-DE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Fodor, J.: Fodor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kalauza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mentális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reprezentációhoz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 xml:space="preserve">. In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Pléh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t>. 64–86.</w:t>
            </w:r>
            <w:r w:rsidR="000B74F0" w:rsidRPr="009B3AC0">
              <w:rPr>
                <w:rFonts w:ascii="Garamond" w:hAnsi="Garamond" w:cs="Times New Roman"/>
                <w:sz w:val="22"/>
                <w:szCs w:val="22"/>
                <w:lang w:val="de-DE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Fodor, J.: A jelentés és a világrend. In ADFT. 215–251.</w:t>
            </w:r>
          </w:p>
          <w:p w14:paraId="722B53B7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12.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Bioszemantika</w:t>
            </w:r>
            <w:proofErr w:type="spellEnd"/>
            <w:r w:rsidR="000B74F0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Millikan, R.: </w:t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Bioszemantika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. In ADFT. 252–270. </w:t>
            </w:r>
          </w:p>
          <w:p w14:paraId="033793FD" w14:textId="77777777" w:rsidR="00D63A2D" w:rsidRPr="009B3AC0" w:rsidRDefault="00D63A2D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13. </w:t>
            </w:r>
            <w:proofErr w:type="spellStart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Interpretacionizmus</w:t>
            </w:r>
            <w:proofErr w:type="spellEnd"/>
            <w:r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t>: az intencionális hozzáállás</w:t>
            </w:r>
            <w:r w:rsidR="000B74F0" w:rsidRPr="009B3AC0">
              <w:rPr>
                <w:rFonts w:ascii="Garamond" w:hAnsi="Garamond" w:cs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Dennett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>, D.: Az igazhívők: az intencionális stratégia és sikerének forrásai. In Pléh. 152–168.</w:t>
            </w:r>
            <w:r w:rsidR="000B74F0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proofErr w:type="spellStart"/>
            <w:r w:rsidRPr="009B3AC0">
              <w:rPr>
                <w:rFonts w:ascii="Garamond" w:hAnsi="Garamond" w:cs="Times New Roman"/>
                <w:sz w:val="22"/>
                <w:szCs w:val="22"/>
              </w:rPr>
              <w:t>Dennett</w:t>
            </w:r>
            <w:proofErr w:type="spellEnd"/>
            <w:r w:rsidRPr="009B3AC0">
              <w:rPr>
                <w:rFonts w:ascii="Garamond" w:hAnsi="Garamond" w:cs="Times New Roman"/>
                <w:sz w:val="22"/>
                <w:szCs w:val="22"/>
              </w:rPr>
              <w:t xml:space="preserve">, D.: Valódi mintázatok. In </w:t>
            </w:r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Az </w:t>
            </w:r>
            <w:proofErr w:type="spellStart"/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intencionalitás</w:t>
            </w:r>
            <w:proofErr w:type="spellEnd"/>
            <w:r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filozófiája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t>. Budapest, Osiris, 1998. 200–238.</w:t>
            </w:r>
          </w:p>
          <w:p w14:paraId="0634F1CF" w14:textId="77777777" w:rsidR="00FF6CDC" w:rsidRPr="009B3AC0" w:rsidRDefault="00D56B7A" w:rsidP="009B3AC0">
            <w:pPr>
              <w:pStyle w:val="NormlWeb"/>
              <w:spacing w:before="0" w:beforeAutospacing="0" w:after="0" w:line="240" w:lineRule="auto"/>
              <w:rPr>
                <w:rFonts w:ascii="Garamond" w:hAnsi="Garamond" w:cs="Times New Roman"/>
                <w:spacing w:val="-3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sz w:val="22"/>
                <w:szCs w:val="22"/>
              </w:rPr>
              <w:t>A rövidítések feloldása</w:t>
            </w:r>
            <w:r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t xml:space="preserve">ADFT = 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Ambrus, G. – Demeter, T. – Forrai, G. – Tőzsér, J. (szerk.): </w:t>
            </w:r>
            <w:r w:rsidR="00D63A2D" w:rsidRPr="009B3AC0">
              <w:rPr>
                <w:rStyle w:val="Kiemels"/>
                <w:rFonts w:ascii="Garamond" w:hAnsi="Garamond" w:cs="Times New Roman"/>
                <w:sz w:val="22"/>
                <w:szCs w:val="22"/>
              </w:rPr>
              <w:t>Elmefilozófia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. Budapest,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L’Harmattan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, 2008. </w:t>
            </w:r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br/>
              <w:t>Forrai = F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orra</w:t>
            </w:r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t>i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, G. (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szerk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): </w:t>
            </w:r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Kognitív tudomány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. Miskolc, Miskolci Egyetemi Kiadó, 1996 = Forrai.</w:t>
            </w:r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br/>
            </w:r>
            <w:proofErr w:type="spellStart"/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t>Grayling</w:t>
            </w:r>
            <w:proofErr w:type="spellEnd"/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t xml:space="preserve"> = </w:t>
            </w:r>
            <w:proofErr w:type="spellStart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Grayling</w:t>
            </w:r>
            <w:proofErr w:type="spellEnd"/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, A. C. (szerk.): </w:t>
            </w:r>
            <w:proofErr w:type="spellStart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Filozófai</w:t>
            </w:r>
            <w:proofErr w:type="spellEnd"/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kalauz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. Budapest, Akadémiai, 1997.</w:t>
            </w:r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br/>
              <w:t xml:space="preserve">Pléh = 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 xml:space="preserve">Pléh, Cs. (szerk.): </w:t>
            </w:r>
            <w:r w:rsidR="00D63A2D" w:rsidRPr="009B3AC0">
              <w:rPr>
                <w:rFonts w:ascii="Garamond" w:hAnsi="Garamond" w:cs="Times New Roman"/>
                <w:i/>
                <w:iCs/>
                <w:sz w:val="22"/>
                <w:szCs w:val="22"/>
              </w:rPr>
              <w:t>Kognitív tudomány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. Budapest, Osiris–Láthatatlan Kollégium, 1996</w:t>
            </w:r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t>.</w:t>
            </w:r>
            <w:r w:rsidR="00843810" w:rsidRPr="009B3AC0">
              <w:rPr>
                <w:rFonts w:ascii="Garamond" w:hAnsi="Garamond" w:cs="Times New Roman"/>
                <w:sz w:val="22"/>
                <w:szCs w:val="22"/>
              </w:rPr>
              <w:br/>
              <w:t xml:space="preserve">Tőzsér = </w:t>
            </w:r>
            <w:r w:rsidR="00D63A2D" w:rsidRPr="009B3AC0">
              <w:rPr>
                <w:rFonts w:ascii="Garamond" w:hAnsi="Garamond" w:cs="Times New Roman"/>
                <w:sz w:val="22"/>
                <w:szCs w:val="22"/>
              </w:rPr>
              <w:t>Tőzsér, J.: Általános bevezetés: a test-lélek probléma (Bevezető tanulmány). In ADFT.</w:t>
            </w:r>
          </w:p>
        </w:tc>
      </w:tr>
    </w:tbl>
    <w:p w14:paraId="3A5897B7" w14:textId="77777777" w:rsidR="0055341A" w:rsidRPr="009B3AC0" w:rsidRDefault="0055341A" w:rsidP="0055341A">
      <w:pPr>
        <w:rPr>
          <w:rFonts w:ascii="Garamond" w:hAnsi="Garamond" w:cs="Times New Roman"/>
          <w:sz w:val="22"/>
          <w:szCs w:val="22"/>
        </w:rPr>
      </w:pPr>
    </w:p>
    <w:p w14:paraId="73C11388" w14:textId="77777777" w:rsidR="0055341A" w:rsidRPr="009B3AC0" w:rsidRDefault="0055341A" w:rsidP="0055341A">
      <w:pPr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9B3AC0" w14:paraId="6ABD0CA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042" w14:textId="77777777" w:rsidR="0055341A" w:rsidRPr="009B3AC0" w:rsidRDefault="0055341A" w:rsidP="009B3AC0">
            <w:pPr>
              <w:spacing w:after="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sz w:val="22"/>
                <w:szCs w:val="22"/>
              </w:rPr>
              <w:t>Számonkérési és értékelési rendszere</w:t>
            </w:r>
          </w:p>
          <w:p w14:paraId="01A32487" w14:textId="77777777" w:rsidR="00FF6CDC" w:rsidRPr="009B3AC0" w:rsidRDefault="005614A6">
            <w:pPr>
              <w:rPr>
                <w:rFonts w:ascii="Garamond" w:hAnsi="Garamond" w:cs="Times New Roman"/>
                <w:spacing w:val="-3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spacing w:val="-3"/>
                <w:sz w:val="22"/>
                <w:szCs w:val="22"/>
              </w:rPr>
              <w:t>Kollokvium.</w:t>
            </w:r>
          </w:p>
        </w:tc>
      </w:tr>
    </w:tbl>
    <w:p w14:paraId="719A8887" w14:textId="77777777" w:rsidR="0055341A" w:rsidRPr="009B3AC0" w:rsidRDefault="0055341A" w:rsidP="0055341A">
      <w:pPr>
        <w:rPr>
          <w:rFonts w:ascii="Garamond" w:hAnsi="Garamond" w:cs="Times New Roman"/>
          <w:sz w:val="22"/>
          <w:szCs w:val="22"/>
        </w:rPr>
      </w:pPr>
    </w:p>
    <w:p w14:paraId="50749B01" w14:textId="77777777" w:rsidR="0055341A" w:rsidRPr="009B3AC0" w:rsidRDefault="0055341A" w:rsidP="0055341A">
      <w:pPr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9B3AC0" w14:paraId="0C66976C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7DD" w14:textId="77777777" w:rsidR="0055341A" w:rsidRPr="009B3AC0" w:rsidRDefault="0055341A" w:rsidP="009B3AC0">
            <w:pPr>
              <w:spacing w:after="0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b/>
                <w:sz w:val="22"/>
                <w:szCs w:val="22"/>
              </w:rPr>
              <w:t>Irodalom</w:t>
            </w:r>
          </w:p>
          <w:p w14:paraId="42B09C3D" w14:textId="77777777" w:rsidR="0055341A" w:rsidRPr="009B3AC0" w:rsidRDefault="00BC6407" w:rsidP="000F3AEB">
            <w:pPr>
              <w:rPr>
                <w:rFonts w:ascii="Garamond" w:hAnsi="Garamond" w:cs="Times New Roman"/>
                <w:spacing w:val="-3"/>
                <w:sz w:val="22"/>
                <w:szCs w:val="22"/>
              </w:rPr>
            </w:pPr>
            <w:r w:rsidRPr="009B3AC0">
              <w:rPr>
                <w:rFonts w:ascii="Garamond" w:hAnsi="Garamond" w:cs="Times New Roman"/>
                <w:spacing w:val="-3"/>
                <w:sz w:val="22"/>
                <w:szCs w:val="22"/>
              </w:rPr>
              <w:t>Elmefilozófia viz</w:t>
            </w:r>
            <w:r w:rsidR="000E5D0E" w:rsidRPr="009B3AC0">
              <w:rPr>
                <w:rFonts w:ascii="Garamond" w:hAnsi="Garamond" w:cs="Times New Roman"/>
                <w:spacing w:val="-3"/>
                <w:sz w:val="22"/>
                <w:szCs w:val="22"/>
              </w:rPr>
              <w:t>s</w:t>
            </w:r>
            <w:r w:rsidRPr="009B3AC0">
              <w:rPr>
                <w:rFonts w:ascii="Garamond" w:hAnsi="Garamond" w:cs="Times New Roman"/>
                <w:spacing w:val="-3"/>
                <w:sz w:val="22"/>
                <w:szCs w:val="22"/>
              </w:rPr>
              <w:t>gairodalom</w:t>
            </w:r>
            <w:r w:rsidR="000E5D0E" w:rsidRPr="009B3AC0">
              <w:rPr>
                <w:rFonts w:ascii="Garamond" w:hAnsi="Garamond" w:cs="Times New Roman"/>
                <w:spacing w:val="-3"/>
                <w:sz w:val="22"/>
                <w:szCs w:val="22"/>
              </w:rPr>
              <w:t xml:space="preserve"> (központi)</w:t>
            </w:r>
            <w:r w:rsidRPr="009B3AC0">
              <w:rPr>
                <w:rFonts w:ascii="Garamond" w:hAnsi="Garamond" w:cs="Times New Roman"/>
                <w:spacing w:val="-3"/>
                <w:sz w:val="22"/>
                <w:szCs w:val="22"/>
              </w:rPr>
              <w:t>.</w:t>
            </w:r>
          </w:p>
        </w:tc>
      </w:tr>
    </w:tbl>
    <w:p w14:paraId="56CBB3BE" w14:textId="77777777" w:rsidR="0055341A" w:rsidRPr="009B3AC0" w:rsidRDefault="0055341A" w:rsidP="0055341A">
      <w:pPr>
        <w:rPr>
          <w:rFonts w:ascii="Garamond" w:hAnsi="Garamond" w:cs="Times New Roman"/>
          <w:sz w:val="22"/>
          <w:szCs w:val="22"/>
        </w:rPr>
      </w:pPr>
    </w:p>
    <w:p w14:paraId="5FBB71FD" w14:textId="77777777" w:rsidR="00B67663" w:rsidRPr="009B3AC0" w:rsidRDefault="00B67663">
      <w:pPr>
        <w:rPr>
          <w:rFonts w:ascii="Garamond" w:hAnsi="Garamond" w:cs="Times New Roman"/>
          <w:color w:val="0000FF"/>
          <w:sz w:val="22"/>
          <w:szCs w:val="22"/>
        </w:rPr>
      </w:pPr>
    </w:p>
    <w:sectPr w:rsidR="00B67663" w:rsidRPr="009B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B1DAE"/>
    <w:rsid w:val="000B74F0"/>
    <w:rsid w:val="000E5D0E"/>
    <w:rsid w:val="000F3AEB"/>
    <w:rsid w:val="00205778"/>
    <w:rsid w:val="00207167"/>
    <w:rsid w:val="00221382"/>
    <w:rsid w:val="00226E48"/>
    <w:rsid w:val="002546EE"/>
    <w:rsid w:val="00361AD6"/>
    <w:rsid w:val="00397EE7"/>
    <w:rsid w:val="003F2971"/>
    <w:rsid w:val="00454A77"/>
    <w:rsid w:val="00463C19"/>
    <w:rsid w:val="004B33AB"/>
    <w:rsid w:val="0055341A"/>
    <w:rsid w:val="005614A6"/>
    <w:rsid w:val="00614387"/>
    <w:rsid w:val="00622D9A"/>
    <w:rsid w:val="006E3DA0"/>
    <w:rsid w:val="006E4D61"/>
    <w:rsid w:val="00704B80"/>
    <w:rsid w:val="00737B5D"/>
    <w:rsid w:val="00787E1C"/>
    <w:rsid w:val="00797C7B"/>
    <w:rsid w:val="007C12C5"/>
    <w:rsid w:val="007C6D9B"/>
    <w:rsid w:val="008253DB"/>
    <w:rsid w:val="00843810"/>
    <w:rsid w:val="00892F95"/>
    <w:rsid w:val="008D3CF5"/>
    <w:rsid w:val="009B3AC0"/>
    <w:rsid w:val="00A24B97"/>
    <w:rsid w:val="00A372F7"/>
    <w:rsid w:val="00A64157"/>
    <w:rsid w:val="00A96B0A"/>
    <w:rsid w:val="00B63E0A"/>
    <w:rsid w:val="00B67663"/>
    <w:rsid w:val="00B75E9B"/>
    <w:rsid w:val="00BC532B"/>
    <w:rsid w:val="00BC6407"/>
    <w:rsid w:val="00D05FF3"/>
    <w:rsid w:val="00D439CA"/>
    <w:rsid w:val="00D47F7A"/>
    <w:rsid w:val="00D51E92"/>
    <w:rsid w:val="00D56B7A"/>
    <w:rsid w:val="00D63A2D"/>
    <w:rsid w:val="00D72148"/>
    <w:rsid w:val="00DD5207"/>
    <w:rsid w:val="00DE2863"/>
    <w:rsid w:val="00E56511"/>
    <w:rsid w:val="00E6609E"/>
    <w:rsid w:val="00E87C60"/>
    <w:rsid w:val="00EC7091"/>
    <w:rsid w:val="00F2521B"/>
    <w:rsid w:val="00F52818"/>
    <w:rsid w:val="00FF6CD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A752F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D3CF5"/>
  </w:style>
  <w:style w:type="paragraph" w:styleId="Cmsor1">
    <w:name w:val="heading 1"/>
    <w:basedOn w:val="Norml"/>
    <w:next w:val="Norml"/>
    <w:link w:val="Cmsor1Char"/>
    <w:uiPriority w:val="9"/>
    <w:qFormat/>
    <w:rsid w:val="008D3CF5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D3CF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3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D3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3C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D3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3C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3C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3C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63A2D"/>
    <w:pPr>
      <w:spacing w:before="100" w:beforeAutospacing="1" w:after="142" w:line="288" w:lineRule="auto"/>
    </w:pPr>
  </w:style>
  <w:style w:type="character" w:styleId="Kiemels">
    <w:name w:val="Emphasis"/>
    <w:basedOn w:val="Bekezdsalapbettpusa"/>
    <w:uiPriority w:val="20"/>
    <w:qFormat/>
    <w:rsid w:val="008D3CF5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D3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D3C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3CF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D3CF5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D3CF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D3CF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3CF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3CF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3CF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D3CF5"/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D3CF5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D3CF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D3CF5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D3CF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D3CF5"/>
    <w:rPr>
      <w:b/>
      <w:bCs/>
    </w:rPr>
  </w:style>
  <w:style w:type="paragraph" w:styleId="Nincstrkz">
    <w:name w:val="No Spacing"/>
    <w:uiPriority w:val="1"/>
    <w:qFormat/>
    <w:rsid w:val="008D3CF5"/>
    <w:pPr>
      <w:spacing w:after="0"/>
    </w:pPr>
  </w:style>
  <w:style w:type="paragraph" w:styleId="Idzet">
    <w:name w:val="Quote"/>
    <w:basedOn w:val="Norml"/>
    <w:next w:val="Norml"/>
    <w:link w:val="IdzetChar"/>
    <w:uiPriority w:val="29"/>
    <w:qFormat/>
    <w:rsid w:val="008D3C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D3CF5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D3CF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D3CF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D3CF5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D3CF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D3CF5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D3CF5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D3CF5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D3CF5"/>
    <w:pPr>
      <w:outlineLvl w:val="9"/>
    </w:pPr>
  </w:style>
  <w:style w:type="paragraph" w:styleId="Buborkszveg">
    <w:name w:val="Balloon Text"/>
    <w:basedOn w:val="Norml"/>
    <w:link w:val="BuborkszvegChar"/>
    <w:rsid w:val="00892F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9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cp:lastPrinted>2016-08-17T15:32:00Z</cp:lastPrinted>
  <dcterms:created xsi:type="dcterms:W3CDTF">2021-04-26T09:39:00Z</dcterms:created>
  <dcterms:modified xsi:type="dcterms:W3CDTF">2021-04-26T09:39:00Z</dcterms:modified>
</cp:coreProperties>
</file>