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893849" w14:paraId="4CABA0B6" w14:textId="77777777" w:rsidTr="0055341A">
        <w:tc>
          <w:tcPr>
            <w:tcW w:w="9212" w:type="dxa"/>
          </w:tcPr>
          <w:p w14:paraId="7F933029" w14:textId="77777777" w:rsidR="00205778" w:rsidRPr="00893849" w:rsidRDefault="00205778" w:rsidP="0089384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Kurzus kódja:</w:t>
            </w:r>
            <w:r w:rsidR="0066780D"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B38E5" w:rsidRPr="00893849">
              <w:rPr>
                <w:rFonts w:ascii="Garamond" w:hAnsi="Garamond"/>
                <w:sz w:val="22"/>
                <w:szCs w:val="22"/>
              </w:rPr>
              <w:t>BBN-FIL18-234/</w:t>
            </w:r>
            <w:r w:rsidR="005E278E" w:rsidRPr="00893849">
              <w:rPr>
                <w:rFonts w:ascii="Garamond" w:hAnsi="Garamond"/>
                <w:sz w:val="22"/>
                <w:szCs w:val="22"/>
              </w:rPr>
              <w:t>02</w:t>
            </w:r>
          </w:p>
        </w:tc>
      </w:tr>
      <w:tr w:rsidR="00205778" w:rsidRPr="00893849" w14:paraId="34EEEF4C" w14:textId="77777777" w:rsidTr="0055341A">
        <w:tc>
          <w:tcPr>
            <w:tcW w:w="9212" w:type="dxa"/>
          </w:tcPr>
          <w:p w14:paraId="6F413DDB" w14:textId="77777777" w:rsidR="00205778" w:rsidRPr="00893849" w:rsidRDefault="00205778" w:rsidP="0089384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Kurzus megnevezése:</w:t>
            </w:r>
            <w:r w:rsidR="0066780D"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B38E5" w:rsidRPr="00893849">
              <w:rPr>
                <w:rFonts w:ascii="Garamond" w:hAnsi="Garamond"/>
                <w:b/>
                <w:sz w:val="22"/>
                <w:szCs w:val="22"/>
              </w:rPr>
              <w:t>Demokrácia, képviselet, részvétel és alkotmányosság a modern politikai filozófiában</w:t>
            </w:r>
          </w:p>
        </w:tc>
      </w:tr>
      <w:tr w:rsidR="00205778" w:rsidRPr="00893849" w14:paraId="5306DD73" w14:textId="77777777" w:rsidTr="0055341A">
        <w:tc>
          <w:tcPr>
            <w:tcW w:w="9212" w:type="dxa"/>
          </w:tcPr>
          <w:p w14:paraId="4D5F1073" w14:textId="77777777" w:rsidR="00205778" w:rsidRPr="00893849" w:rsidRDefault="00D439CA" w:rsidP="0089384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Kurzus megnevezése angolul</w:t>
            </w:r>
            <w:r w:rsidR="00737B5D" w:rsidRPr="00893849">
              <w:rPr>
                <w:rFonts w:ascii="Garamond" w:hAnsi="Garamond"/>
                <w:sz w:val="22"/>
                <w:szCs w:val="22"/>
              </w:rPr>
              <w:t>:</w:t>
            </w:r>
            <w:r w:rsidR="0066780D"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B38E5" w:rsidRPr="00893849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t>Democracy, Representation, Participation and Constitutionalism in Modern Political Philosophy</w:t>
            </w:r>
          </w:p>
        </w:tc>
      </w:tr>
      <w:tr w:rsidR="00F2521B" w:rsidRPr="00893849" w14:paraId="10AB65D9" w14:textId="77777777" w:rsidTr="0066780D">
        <w:trPr>
          <w:trHeight w:val="257"/>
        </w:trPr>
        <w:tc>
          <w:tcPr>
            <w:tcW w:w="9212" w:type="dxa"/>
          </w:tcPr>
          <w:p w14:paraId="496A5E2B" w14:textId="77777777" w:rsidR="00F2521B" w:rsidRPr="00893849" w:rsidRDefault="00F2521B" w:rsidP="00893849">
            <w:pPr>
              <w:suppressAutoHyphens/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Kurzus előadója:</w:t>
            </w:r>
            <w:r w:rsidR="0066780D"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F1968" w:rsidRPr="00893849">
              <w:rPr>
                <w:rFonts w:ascii="Garamond" w:hAnsi="Garamond"/>
                <w:sz w:val="22"/>
                <w:szCs w:val="22"/>
              </w:rPr>
              <w:t>Mráz Attila</w:t>
            </w:r>
          </w:p>
        </w:tc>
      </w:tr>
    </w:tbl>
    <w:p w14:paraId="1A6F0196" w14:textId="77777777" w:rsidR="0055341A" w:rsidRPr="00893849" w:rsidRDefault="0055341A" w:rsidP="00893849">
      <w:pPr>
        <w:tabs>
          <w:tab w:val="left" w:pos="1170"/>
        </w:tabs>
        <w:jc w:val="both"/>
        <w:rPr>
          <w:rFonts w:ascii="Garamond" w:hAnsi="Garamond"/>
          <w:sz w:val="22"/>
          <w:szCs w:val="22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893849" w14:paraId="226BA7F7" w14:textId="77777777" w:rsidTr="0055341A">
        <w:tc>
          <w:tcPr>
            <w:tcW w:w="9212" w:type="dxa"/>
          </w:tcPr>
          <w:p w14:paraId="2738137A" w14:textId="59BF1CA2" w:rsidR="008F1968" w:rsidRPr="00893849" w:rsidRDefault="0055341A" w:rsidP="00893849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93849">
              <w:rPr>
                <w:rFonts w:ascii="Garamond" w:hAnsi="Garamond"/>
                <w:b/>
                <w:bCs/>
                <w:sz w:val="22"/>
                <w:szCs w:val="22"/>
              </w:rPr>
              <w:t>Oktatás célja</w:t>
            </w:r>
            <w:r w:rsidR="0066780D" w:rsidRPr="00893849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="00393162" w:rsidRPr="00893849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14:paraId="71B024BF" w14:textId="13BA62A6" w:rsidR="00DD03D9" w:rsidRPr="00893849" w:rsidRDefault="003A4C3B" w:rsidP="0089384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A szemináriumon a modern</w:t>
            </w:r>
            <w:r w:rsidR="004009D4" w:rsidRPr="00893849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FC595C" w:rsidRPr="00893849">
              <w:rPr>
                <w:rFonts w:ascii="Garamond" w:hAnsi="Garamond"/>
                <w:sz w:val="22"/>
                <w:szCs w:val="22"/>
              </w:rPr>
              <w:t xml:space="preserve">főként </w:t>
            </w:r>
            <w:r w:rsidR="004009D4" w:rsidRPr="00893849">
              <w:rPr>
                <w:rFonts w:ascii="Garamond" w:hAnsi="Garamond"/>
                <w:sz w:val="22"/>
                <w:szCs w:val="22"/>
              </w:rPr>
              <w:t>17-18. századi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euro-amerikai filozófiatörténet néhány kiemelkedő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művén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keresztül</w:t>
            </w:r>
            <w:r w:rsidR="00010E45" w:rsidRPr="00893849">
              <w:rPr>
                <w:rFonts w:ascii="Garamond" w:hAnsi="Garamond"/>
                <w:sz w:val="22"/>
                <w:szCs w:val="22"/>
              </w:rPr>
              <w:t xml:space="preserve"> a</w:t>
            </w:r>
            <w:r w:rsidR="003674A5" w:rsidRPr="00893849">
              <w:rPr>
                <w:rFonts w:ascii="Garamond" w:hAnsi="Garamond"/>
                <w:sz w:val="22"/>
                <w:szCs w:val="22"/>
              </w:rPr>
              <w:t xml:space="preserve"> demokrácia</w:t>
            </w:r>
            <w:r w:rsidR="00010E45" w:rsidRPr="00893849">
              <w:rPr>
                <w:rFonts w:ascii="Garamond" w:hAnsi="Garamond"/>
                <w:sz w:val="22"/>
                <w:szCs w:val="22"/>
              </w:rPr>
              <w:t>,</w:t>
            </w:r>
            <w:r w:rsidR="003C76DA" w:rsidRPr="00893849">
              <w:rPr>
                <w:rFonts w:ascii="Garamond" w:hAnsi="Garamond"/>
                <w:sz w:val="22"/>
                <w:szCs w:val="22"/>
              </w:rPr>
              <w:t xml:space="preserve"> a köztársasági eszme </w:t>
            </w:r>
            <w:r w:rsidR="00010E45" w:rsidRPr="00893849">
              <w:rPr>
                <w:rFonts w:ascii="Garamond" w:hAnsi="Garamond"/>
                <w:sz w:val="22"/>
                <w:szCs w:val="22"/>
              </w:rPr>
              <w:t xml:space="preserve">és az alkotmányos hatalomgyakorlás alapvető fogalmi kérdéseit, összefüggéseit, </w:t>
            </w:r>
            <w:r w:rsidR="003C76DA" w:rsidRPr="00893849">
              <w:rPr>
                <w:rFonts w:ascii="Garamond" w:hAnsi="Garamond"/>
                <w:sz w:val="22"/>
                <w:szCs w:val="22"/>
              </w:rPr>
              <w:t>legmeghatározóbb igazolási kísérleteit és intézményes berendezkedését vizsgál</w:t>
            </w:r>
            <w:r w:rsidR="00010E45" w:rsidRPr="00893849">
              <w:rPr>
                <w:rFonts w:ascii="Garamond" w:hAnsi="Garamond"/>
                <w:sz w:val="22"/>
                <w:szCs w:val="22"/>
              </w:rPr>
              <w:t xml:space="preserve">juk. </w:t>
            </w:r>
            <w:r w:rsidR="00FC595C" w:rsidRPr="00893849">
              <w:rPr>
                <w:rFonts w:ascii="Garamond" w:hAnsi="Garamond"/>
                <w:sz w:val="22"/>
                <w:szCs w:val="22"/>
              </w:rPr>
              <w:t>Elsősorban</w:t>
            </w:r>
            <w:r w:rsidR="00010E45" w:rsidRPr="00893849">
              <w:rPr>
                <w:rFonts w:ascii="Garamond" w:hAnsi="Garamond"/>
                <w:sz w:val="22"/>
                <w:szCs w:val="22"/>
              </w:rPr>
              <w:t xml:space="preserve"> a következő kérdésekre keressük a választ:</w:t>
            </w:r>
          </w:p>
          <w:p w14:paraId="0D7EA4D5" w14:textId="77777777" w:rsidR="00C5688B" w:rsidRPr="00893849" w:rsidRDefault="00C5688B" w:rsidP="00893849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Mi az a demokrácia?</w:t>
            </w:r>
          </w:p>
          <w:p w14:paraId="4E863327" w14:textId="77777777" w:rsidR="00C5688B" w:rsidRPr="00893849" w:rsidRDefault="00C5688B" w:rsidP="00893849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Mi különbség a demokrácia és a köztársaság között?</w:t>
            </w:r>
          </w:p>
          <w:p w14:paraId="0D654CB7" w14:textId="77777777" w:rsidR="00C5688B" w:rsidRPr="00893849" w:rsidRDefault="00C5688B" w:rsidP="00893849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Mi az a népszuverenitás, ki az alanya, kit illet meg, és mi következik belőle?</w:t>
            </w:r>
          </w:p>
          <w:p w14:paraId="023CD164" w14:textId="77777777" w:rsidR="00C5688B" w:rsidRPr="00893849" w:rsidRDefault="00C5688B" w:rsidP="00893849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Melyek a közvetlen és a közvetett, képviseleti demokrácia előnyei, hátrányai?</w:t>
            </w:r>
          </w:p>
          <w:p w14:paraId="723992B0" w14:textId="77777777" w:rsidR="00C5688B" w:rsidRPr="00893849" w:rsidRDefault="00010E45" w:rsidP="00893849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Milyen a jó politikai képviselet, hogyan kellene képviselniük (és kicsodát) a törvényhozási képviselőknek</w:t>
            </w:r>
            <w:r w:rsidR="00776B5D" w:rsidRPr="00893849">
              <w:rPr>
                <w:rFonts w:ascii="Garamond" w:hAnsi="Garamond"/>
                <w:sz w:val="22"/>
                <w:szCs w:val="22"/>
              </w:rPr>
              <w:t>, és miért</w:t>
            </w:r>
            <w:r w:rsidRPr="00893849">
              <w:rPr>
                <w:rFonts w:ascii="Garamond" w:hAnsi="Garamond"/>
                <w:sz w:val="22"/>
                <w:szCs w:val="22"/>
              </w:rPr>
              <w:t>?</w:t>
            </w:r>
          </w:p>
          <w:p w14:paraId="25BD4DF9" w14:textId="77777777" w:rsidR="00010E45" w:rsidRPr="00893849" w:rsidRDefault="00010E45" w:rsidP="00893849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Kinek kellene, hogy legyen választójoga egy demokráciában</w:t>
            </w:r>
            <w:r w:rsidR="00776B5D" w:rsidRPr="00893849">
              <w:rPr>
                <w:rFonts w:ascii="Garamond" w:hAnsi="Garamond"/>
                <w:sz w:val="22"/>
                <w:szCs w:val="22"/>
              </w:rPr>
              <w:t>, és miért</w:t>
            </w:r>
            <w:r w:rsidRPr="00893849">
              <w:rPr>
                <w:rFonts w:ascii="Garamond" w:hAnsi="Garamond"/>
                <w:sz w:val="22"/>
                <w:szCs w:val="22"/>
              </w:rPr>
              <w:t>?</w:t>
            </w:r>
          </w:p>
          <w:p w14:paraId="3FCC688C" w14:textId="40A1E331" w:rsidR="00C5688B" w:rsidRPr="00893849" w:rsidRDefault="00010E45" w:rsidP="00893849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Milye</w:t>
            </w:r>
            <w:r w:rsidR="00E84B43" w:rsidRPr="00893849">
              <w:rPr>
                <w:rFonts w:ascii="Garamond" w:hAnsi="Garamond"/>
                <w:sz w:val="22"/>
                <w:szCs w:val="22"/>
              </w:rPr>
              <w:t xml:space="preserve">n intézményes berendezkedések, alapvető jogok és együttélési normák segítségével </w:t>
            </w:r>
            <w:r w:rsidRPr="00893849">
              <w:rPr>
                <w:rFonts w:ascii="Garamond" w:hAnsi="Garamond"/>
                <w:sz w:val="22"/>
                <w:szCs w:val="22"/>
              </w:rPr>
              <w:t>kerülhet</w:t>
            </w:r>
            <w:r w:rsidR="00E84B43" w:rsidRPr="00893849">
              <w:rPr>
                <w:rFonts w:ascii="Garamond" w:hAnsi="Garamond"/>
                <w:sz w:val="22"/>
                <w:szCs w:val="22"/>
              </w:rPr>
              <w:t>ő el, hogy a demokrácia a többség zsarnoksága legyen?</w:t>
            </w:r>
          </w:p>
          <w:p w14:paraId="14744D99" w14:textId="1D95B023" w:rsidR="00E84B43" w:rsidRPr="00893849" w:rsidRDefault="00E84B43" w:rsidP="0089384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Először a demokrácia és a köztársaság ideálj</w:t>
            </w:r>
            <w:r w:rsidR="00FC595C" w:rsidRPr="00893849">
              <w:rPr>
                <w:rFonts w:ascii="Garamond" w:hAnsi="Garamond"/>
                <w:sz w:val="22"/>
                <w:szCs w:val="22"/>
              </w:rPr>
              <w:t>ai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nak különféle igazolásaival ismerkedünk meg. Ezután a politikai képviselettel kapcsolatos – azt elvető vagy éppen pártoló, a megfelelő politikai képviseletről szóló – különféle elméleteket tárgyalunk. Végül a hatalomgyakorlás alkotmányos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korlátaira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térünk rá, különös tekintettel a</w:t>
            </w:r>
            <w:r w:rsidR="00FC595C" w:rsidRPr="00893849">
              <w:rPr>
                <w:rFonts w:ascii="Garamond" w:hAnsi="Garamond"/>
                <w:sz w:val="22"/>
                <w:szCs w:val="22"/>
              </w:rPr>
              <w:t>z olyan formai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C595C" w:rsidRPr="00893849">
              <w:rPr>
                <w:rFonts w:ascii="Garamond" w:hAnsi="Garamond"/>
                <w:sz w:val="22"/>
                <w:szCs w:val="22"/>
              </w:rPr>
              <w:t>korlátokra, mint pl. a hatalmi ágak szétválasztása vagy a föderalizmus kérdései, és az olyan tartalmi korlátokra, mint az alapvető jogok és az állampolgári együttélés normái.</w:t>
            </w:r>
          </w:p>
          <w:p w14:paraId="4CD1A9CB" w14:textId="77777777" w:rsidR="0055341A" w:rsidRPr="00893849" w:rsidRDefault="003C76DA" w:rsidP="0089384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A kurzus során tárgyalt szerzők műveit egyrészt </w:t>
            </w:r>
            <w:r w:rsidR="009E53C0" w:rsidRPr="00893849">
              <w:rPr>
                <w:rFonts w:ascii="Garamond" w:hAnsi="Garamond"/>
                <w:sz w:val="22"/>
                <w:szCs w:val="22"/>
              </w:rPr>
              <w:t xml:space="preserve">azok </w:t>
            </w:r>
            <w:r w:rsidRPr="00893849">
              <w:rPr>
                <w:rFonts w:ascii="Garamond" w:hAnsi="Garamond"/>
                <w:sz w:val="22"/>
                <w:szCs w:val="22"/>
              </w:rPr>
              <w:t>saját történeti-</w:t>
            </w:r>
            <w:r w:rsidR="009E53C0" w:rsidRPr="00893849">
              <w:rPr>
                <w:rFonts w:ascii="Garamond" w:hAnsi="Garamond"/>
                <w:sz w:val="22"/>
                <w:szCs w:val="22"/>
              </w:rPr>
              <w:t>társadalmi-politikai kontextusá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ban próbáljuk megérteni, </w:t>
            </w:r>
            <w:r w:rsidR="009E53C0" w:rsidRPr="00893849">
              <w:rPr>
                <w:rFonts w:ascii="Garamond" w:hAnsi="Garamond"/>
                <w:sz w:val="22"/>
                <w:szCs w:val="22"/>
              </w:rPr>
              <w:t xml:space="preserve">azt 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feltételezve, hogy </w:t>
            </w:r>
            <w:r w:rsidR="009E53C0" w:rsidRPr="00893849">
              <w:rPr>
                <w:rFonts w:ascii="Garamond" w:hAnsi="Garamond"/>
                <w:sz w:val="22"/>
                <w:szCs w:val="22"/>
              </w:rPr>
              <w:t xml:space="preserve">az olvasott szerzők </w:t>
            </w:r>
            <w:r w:rsidRPr="00893849">
              <w:rPr>
                <w:rFonts w:ascii="Garamond" w:hAnsi="Garamond"/>
                <w:sz w:val="22"/>
                <w:szCs w:val="22"/>
              </w:rPr>
              <w:t>alapvetően a saját koruk egyes társadalmi-politikai problémáit igyekeztek feltárni és ezekre megoldást kínálni. Másrészt viszont azt is vizsgáljuk</w:t>
            </w:r>
            <w:r w:rsidR="00C5688B" w:rsidRPr="00893849">
              <w:rPr>
                <w:rFonts w:ascii="Garamond" w:hAnsi="Garamond"/>
                <w:sz w:val="22"/>
                <w:szCs w:val="22"/>
              </w:rPr>
              <w:t>, hogy az egyes történeti gondolkodók elméleti (fogalmi és normatív) illetve gyakorlati (empirikus, politika</w:t>
            </w:r>
            <w:r w:rsidR="009E53C0" w:rsidRPr="00893849">
              <w:rPr>
                <w:rFonts w:ascii="Garamond" w:hAnsi="Garamond"/>
                <w:sz w:val="22"/>
                <w:szCs w:val="22"/>
              </w:rPr>
              <w:t>-</w:t>
            </w:r>
            <w:r w:rsidR="00C5688B" w:rsidRPr="00893849">
              <w:rPr>
                <w:rFonts w:ascii="Garamond" w:hAnsi="Garamond"/>
                <w:sz w:val="22"/>
                <w:szCs w:val="22"/>
              </w:rPr>
              <w:t>szociológiai) meglátásai mennyiben releváns</w:t>
            </w:r>
            <w:r w:rsidR="00FC595C" w:rsidRPr="00893849">
              <w:rPr>
                <w:rFonts w:ascii="Garamond" w:hAnsi="Garamond"/>
                <w:sz w:val="22"/>
                <w:szCs w:val="22"/>
              </w:rPr>
              <w:t>ak a kortárs politika- és tár</w:t>
            </w:r>
            <w:r w:rsidR="00C5688B" w:rsidRPr="00893849">
              <w:rPr>
                <w:rFonts w:ascii="Garamond" w:hAnsi="Garamond"/>
                <w:sz w:val="22"/>
                <w:szCs w:val="22"/>
              </w:rPr>
              <w:t>sadalomfilozófia – közelebbről is a demokráciaelmélet és az autoritáselméletek – számára.</w:t>
            </w:r>
          </w:p>
        </w:tc>
      </w:tr>
    </w:tbl>
    <w:p w14:paraId="171772B1" w14:textId="77777777" w:rsidR="0055341A" w:rsidRPr="00893849" w:rsidRDefault="0055341A" w:rsidP="00893849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93849" w14:paraId="6802F8F6" w14:textId="77777777" w:rsidTr="0055341A">
        <w:tc>
          <w:tcPr>
            <w:tcW w:w="9212" w:type="dxa"/>
          </w:tcPr>
          <w:p w14:paraId="4DBFC96F" w14:textId="1292E052" w:rsidR="008F1968" w:rsidRPr="00893849" w:rsidRDefault="0055341A" w:rsidP="00893849">
            <w:pPr>
              <w:pStyle w:val="Szvegtrz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93849">
              <w:rPr>
                <w:rFonts w:ascii="Garamond" w:hAnsi="Garamond"/>
                <w:b/>
                <w:bCs/>
                <w:sz w:val="22"/>
                <w:szCs w:val="22"/>
              </w:rPr>
              <w:t>Tantárgy tartalma</w:t>
            </w:r>
            <w:r w:rsidR="00161225" w:rsidRPr="00893849">
              <w:rPr>
                <w:rFonts w:ascii="Garamond" w:hAnsi="Garamond"/>
                <w:b/>
                <w:bCs/>
                <w:sz w:val="22"/>
                <w:szCs w:val="22"/>
              </w:rPr>
              <w:t>:</w:t>
            </w:r>
            <w:r w:rsidR="00393162" w:rsidRPr="00893849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  <w:p w14:paraId="6E4AC404" w14:textId="27B466B5" w:rsidR="00B236B2" w:rsidRPr="00893849" w:rsidRDefault="008F1968" w:rsidP="00893849">
            <w:pPr>
              <w:pStyle w:val="Szvegtrzs"/>
              <w:rPr>
                <w:rFonts w:ascii="Garamond" w:hAnsi="Garamond"/>
                <w:b/>
                <w:sz w:val="22"/>
                <w:szCs w:val="22"/>
              </w:rPr>
            </w:pPr>
            <w:r w:rsidRPr="00893849">
              <w:rPr>
                <w:rFonts w:ascii="Garamond" w:hAnsi="Garamond"/>
                <w:b/>
                <w:sz w:val="22"/>
                <w:szCs w:val="22"/>
              </w:rPr>
              <w:t xml:space="preserve">I. </w:t>
            </w:r>
            <w:r w:rsidR="00AD0ABB" w:rsidRPr="00893849">
              <w:rPr>
                <w:rFonts w:ascii="Garamond" w:hAnsi="Garamond"/>
                <w:b/>
                <w:sz w:val="22"/>
                <w:szCs w:val="22"/>
              </w:rPr>
              <w:t>Demokrácia, köztársaság, politikai egyenlőség: kollektivista és individualista alapvetések</w:t>
            </w:r>
          </w:p>
          <w:p w14:paraId="779121AD" w14:textId="4ED4FB14" w:rsidR="000B5D0E" w:rsidRPr="00893849" w:rsidRDefault="00D158DA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1. </w:t>
            </w:r>
            <w:r w:rsidR="005147E1" w:rsidRPr="00893849">
              <w:rPr>
                <w:rFonts w:ascii="Garamond" w:hAnsi="Garamond"/>
                <w:sz w:val="22"/>
                <w:szCs w:val="22"/>
              </w:rPr>
              <w:t>Rousseau: szabadság, egyenlőség, társadalmi szerződés</w:t>
            </w:r>
          </w:p>
          <w:p w14:paraId="648B6839" w14:textId="3C3AEC4C" w:rsidR="005F5545" w:rsidRPr="00893849" w:rsidRDefault="005F5545" w:rsidP="0089384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Jean-Jacques Rousseau: A társadalmi szerződésről. Ford. Kis János. In: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Politikafilozófiai írások.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Budapest, Atlantisz, 2017. </w:t>
            </w:r>
            <w:r w:rsidR="005147E1" w:rsidRPr="00893849">
              <w:rPr>
                <w:rFonts w:ascii="Garamond" w:hAnsi="Garamond"/>
                <w:sz w:val="22"/>
                <w:szCs w:val="22"/>
              </w:rPr>
              <w:t>1.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könyv, </w:t>
            </w:r>
            <w:r w:rsidR="005147E1" w:rsidRPr="00893849">
              <w:rPr>
                <w:rFonts w:ascii="Garamond" w:hAnsi="Garamond"/>
                <w:sz w:val="22"/>
                <w:szCs w:val="22"/>
              </w:rPr>
              <w:t>I-VIII</w:t>
            </w:r>
            <w:r w:rsidRPr="00893849">
              <w:rPr>
                <w:rFonts w:ascii="Garamond" w:hAnsi="Garamond"/>
                <w:sz w:val="22"/>
                <w:szCs w:val="22"/>
              </w:rPr>
              <w:t>. könyv. pp. 2</w:t>
            </w:r>
            <w:r w:rsidR="005147E1" w:rsidRPr="00893849">
              <w:rPr>
                <w:rFonts w:ascii="Garamond" w:hAnsi="Garamond"/>
                <w:sz w:val="22"/>
                <w:szCs w:val="22"/>
              </w:rPr>
              <w:t>61</w:t>
            </w:r>
            <w:r w:rsidRPr="00893849">
              <w:rPr>
                <w:rFonts w:ascii="Garamond" w:hAnsi="Garamond"/>
                <w:sz w:val="22"/>
                <w:szCs w:val="22"/>
              </w:rPr>
              <w:t>–</w:t>
            </w:r>
            <w:r w:rsidR="005147E1" w:rsidRPr="00893849">
              <w:rPr>
                <w:rFonts w:ascii="Garamond" w:hAnsi="Garamond"/>
                <w:sz w:val="22"/>
                <w:szCs w:val="22"/>
              </w:rPr>
              <w:t>282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14:paraId="1848B701" w14:textId="3B87E6B8" w:rsidR="00D158DA" w:rsidRPr="00893849" w:rsidRDefault="00D158DA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2. </w:t>
            </w:r>
            <w:r w:rsidR="00AD0ABB" w:rsidRPr="00893849">
              <w:rPr>
                <w:rFonts w:ascii="Garamond" w:hAnsi="Garamond"/>
                <w:sz w:val="22"/>
                <w:szCs w:val="22"/>
              </w:rPr>
              <w:t>Rousseau és az általános akarat</w:t>
            </w:r>
          </w:p>
          <w:p w14:paraId="38A14EEC" w14:textId="77777777" w:rsidR="005473CF" w:rsidRPr="00893849" w:rsidRDefault="0055152E" w:rsidP="0089384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Jean-Jacques Rousseau: A társadalmi szerződésről. Ford. Kis János. In: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Politikafilozófiai írások.</w:t>
            </w:r>
            <w:r w:rsidR="005473CF" w:rsidRPr="00893849">
              <w:rPr>
                <w:rFonts w:ascii="Garamond" w:hAnsi="Garamond"/>
                <w:sz w:val="22"/>
                <w:szCs w:val="22"/>
              </w:rPr>
              <w:t xml:space="preserve"> Budapest, Atlantisz, 2017. 2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. könyv, </w:t>
            </w:r>
            <w:r w:rsidR="005473CF" w:rsidRPr="00893849">
              <w:rPr>
                <w:rFonts w:ascii="Garamond" w:hAnsi="Garamond"/>
                <w:sz w:val="22"/>
                <w:szCs w:val="22"/>
              </w:rPr>
              <w:t>I-X. könyv. pp. 286–315. (Kijelölt részletek ebből.)</w:t>
            </w:r>
          </w:p>
          <w:p w14:paraId="1F5D77FF" w14:textId="77777777" w:rsidR="00A051B8" w:rsidRPr="00893849" w:rsidRDefault="00A051B8" w:rsidP="0089384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MA hallgatóknak</w:t>
            </w:r>
            <w:r w:rsidRPr="00893849">
              <w:rPr>
                <w:rFonts w:ascii="Garamond" w:hAnsi="Garamond"/>
                <w:sz w:val="22"/>
                <w:szCs w:val="22"/>
                <w:lang w:val="fr-FR"/>
              </w:rPr>
              <w:t xml:space="preserve">: Joshua Cohen: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fr-FR"/>
              </w:rPr>
              <w:t xml:space="preserve">Rousseau.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A Free Community of Equals.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Oxford, OUP, 2010. Ch. 2: „The Society of the General Will”, pp. 23–59. </w:t>
            </w:r>
          </w:p>
          <w:p w14:paraId="78441BC7" w14:textId="01460DBD" w:rsidR="00A051B8" w:rsidRPr="00893849" w:rsidRDefault="008260EA" w:rsidP="0089384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93849">
              <w:rPr>
                <w:rFonts w:ascii="Garamond" w:hAnsi="Garamond"/>
                <w:sz w:val="22"/>
                <w:szCs w:val="22"/>
                <w:u w:val="single"/>
                <w:lang w:val="en-US"/>
              </w:rPr>
              <w:t>Ajánlott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: Robert Harrison: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Democracy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. New York: Routledge, 199</w:t>
            </w:r>
            <w:r w:rsidR="003335E8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3. Ch IV: “Rousseau”, pp. 51–61; David Held: “The republic and the general will”. In: </w:t>
            </w:r>
            <w:r w:rsidR="003335E8"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Models of Democracy</w:t>
            </w:r>
            <w:r w:rsidR="003335E8" w:rsidRPr="00893849">
              <w:rPr>
                <w:rFonts w:ascii="Garamond" w:hAnsi="Garamond"/>
                <w:sz w:val="22"/>
                <w:szCs w:val="22"/>
                <w:lang w:val="en-US"/>
              </w:rPr>
              <w:t>. Cambridge, UK – Malden, MA: Polity Press, 2006. pp. 43–49.</w:t>
            </w:r>
          </w:p>
          <w:p w14:paraId="2E98BE71" w14:textId="7789ABF4" w:rsidR="00374854" w:rsidRPr="00893849" w:rsidRDefault="00F91176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3. </w:t>
            </w:r>
            <w:proofErr w:type="spellStart"/>
            <w:r w:rsidR="00374854" w:rsidRPr="00893849">
              <w:rPr>
                <w:rFonts w:ascii="Garamond" w:hAnsi="Garamond"/>
                <w:sz w:val="22"/>
                <w:szCs w:val="22"/>
              </w:rPr>
              <w:t>Sieyès</w:t>
            </w:r>
            <w:proofErr w:type="spellEnd"/>
            <w:r w:rsidR="00374854" w:rsidRPr="00893849">
              <w:rPr>
                <w:rFonts w:ascii="Garamond" w:hAnsi="Garamond"/>
                <w:sz w:val="22"/>
                <w:szCs w:val="22"/>
              </w:rPr>
              <w:t xml:space="preserve"> és </w:t>
            </w:r>
            <w:r w:rsidR="00F35D1F" w:rsidRPr="00893849">
              <w:rPr>
                <w:rFonts w:ascii="Garamond" w:hAnsi="Garamond"/>
                <w:sz w:val="22"/>
                <w:szCs w:val="22"/>
              </w:rPr>
              <w:t xml:space="preserve">a </w:t>
            </w:r>
            <w:r w:rsidR="00374854" w:rsidRPr="00893849">
              <w:rPr>
                <w:rFonts w:ascii="Garamond" w:hAnsi="Garamond"/>
                <w:sz w:val="22"/>
                <w:szCs w:val="22"/>
              </w:rPr>
              <w:t>népszuverenitás</w:t>
            </w:r>
          </w:p>
          <w:p w14:paraId="34CEB50A" w14:textId="77777777" w:rsidR="00374854" w:rsidRPr="00893849" w:rsidRDefault="00374854" w:rsidP="00893849">
            <w:pPr>
              <w:pStyle w:val="Szvegtrzs"/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E. J.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Sieyès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(1789): Mi a harmadik rend? </w:t>
            </w:r>
            <w:r w:rsidR="00717EC4" w:rsidRPr="00893849">
              <w:rPr>
                <w:rFonts w:ascii="Garamond" w:hAnsi="Garamond"/>
                <w:sz w:val="22"/>
                <w:szCs w:val="22"/>
              </w:rPr>
              <w:t xml:space="preserve">Ford. </w:t>
            </w:r>
            <w:proofErr w:type="spellStart"/>
            <w:r w:rsidR="00717EC4" w:rsidRPr="00893849">
              <w:rPr>
                <w:rFonts w:ascii="Garamond" w:hAnsi="Garamond"/>
                <w:sz w:val="22"/>
                <w:szCs w:val="22"/>
              </w:rPr>
              <w:t>Hahner</w:t>
            </w:r>
            <w:proofErr w:type="spellEnd"/>
            <w:r w:rsidR="00717EC4" w:rsidRPr="00893849">
              <w:rPr>
                <w:rFonts w:ascii="Garamond" w:hAnsi="Garamond"/>
                <w:sz w:val="22"/>
                <w:szCs w:val="22"/>
              </w:rPr>
              <w:t xml:space="preserve"> Péter. 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In </w:t>
            </w:r>
            <w:proofErr w:type="spellStart"/>
            <w:r w:rsidR="00717EC4" w:rsidRPr="00893849">
              <w:rPr>
                <w:rFonts w:ascii="Garamond" w:hAnsi="Garamond"/>
                <w:sz w:val="22"/>
                <w:szCs w:val="22"/>
              </w:rPr>
              <w:t>Hahner</w:t>
            </w:r>
            <w:proofErr w:type="spellEnd"/>
            <w:r w:rsidR="00717EC4" w:rsidRPr="00893849">
              <w:rPr>
                <w:rFonts w:ascii="Garamond" w:hAnsi="Garamond"/>
                <w:sz w:val="22"/>
                <w:szCs w:val="22"/>
              </w:rPr>
              <w:t xml:space="preserve"> Péter 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(szerk.):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 xml:space="preserve">A nagy francia forradalom dokumentumai. </w:t>
            </w:r>
            <w:r w:rsidRPr="00893849">
              <w:rPr>
                <w:rFonts w:ascii="Garamond" w:hAnsi="Garamond"/>
                <w:sz w:val="22"/>
                <w:szCs w:val="22"/>
              </w:rPr>
              <w:t>Osiris, Budapest, 1999.</w:t>
            </w:r>
            <w:r w:rsidR="00871702"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93849">
              <w:rPr>
                <w:rFonts w:ascii="Garamond" w:hAnsi="Garamond"/>
                <w:sz w:val="22"/>
                <w:szCs w:val="22"/>
              </w:rPr>
              <w:t>pp. 36–42.</w:t>
            </w:r>
          </w:p>
          <w:p w14:paraId="79041F1D" w14:textId="77777777" w:rsidR="00717EC4" w:rsidRPr="00893849" w:rsidRDefault="00717EC4" w:rsidP="00893849">
            <w:pPr>
              <w:pStyle w:val="Szvegtrzs"/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A rendi gyűlés 1789. június 17-ei határozata, amelyben felveszi a Nemzetgyűlés nevet.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Uott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>, pp. 51–52.</w:t>
            </w:r>
          </w:p>
          <w:p w14:paraId="2E2A9D9D" w14:textId="77777777" w:rsidR="00717EC4" w:rsidRPr="00893849" w:rsidRDefault="00DD03D9" w:rsidP="00893849">
            <w:pPr>
              <w:pStyle w:val="Szvegtrzs"/>
              <w:numPr>
                <w:ilvl w:val="0"/>
                <w:numId w:val="6"/>
              </w:numPr>
              <w:spacing w:after="20"/>
              <w:ind w:left="714" w:hanging="357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A labdaházi eskü (1789. júni</w:t>
            </w:r>
            <w:r w:rsidR="00717EC4" w:rsidRPr="00893849">
              <w:rPr>
                <w:rFonts w:ascii="Garamond" w:hAnsi="Garamond"/>
                <w:sz w:val="22"/>
                <w:szCs w:val="22"/>
              </w:rPr>
              <w:t>u</w:t>
            </w:r>
            <w:r w:rsidRPr="00893849">
              <w:rPr>
                <w:rFonts w:ascii="Garamond" w:hAnsi="Garamond"/>
                <w:sz w:val="22"/>
                <w:szCs w:val="22"/>
              </w:rPr>
              <w:t>s</w:t>
            </w:r>
            <w:r w:rsidR="00717EC4" w:rsidRPr="00893849">
              <w:rPr>
                <w:rFonts w:ascii="Garamond" w:hAnsi="Garamond"/>
                <w:sz w:val="22"/>
                <w:szCs w:val="22"/>
              </w:rPr>
              <w:t xml:space="preserve"> 20.). </w:t>
            </w:r>
            <w:proofErr w:type="spellStart"/>
            <w:r w:rsidR="00717EC4" w:rsidRPr="00893849">
              <w:rPr>
                <w:rFonts w:ascii="Garamond" w:hAnsi="Garamond"/>
                <w:sz w:val="22"/>
                <w:szCs w:val="22"/>
              </w:rPr>
              <w:t>Uott</w:t>
            </w:r>
            <w:proofErr w:type="spellEnd"/>
            <w:r w:rsidR="00717EC4" w:rsidRPr="00893849">
              <w:rPr>
                <w:rFonts w:ascii="Garamond" w:hAnsi="Garamond"/>
                <w:sz w:val="22"/>
                <w:szCs w:val="22"/>
              </w:rPr>
              <w:t>, pp. 52–</w:t>
            </w:r>
            <w:r w:rsidR="00627AEB" w:rsidRPr="00893849">
              <w:rPr>
                <w:rFonts w:ascii="Garamond" w:hAnsi="Garamond"/>
                <w:sz w:val="22"/>
                <w:szCs w:val="22"/>
              </w:rPr>
              <w:t>55.</w:t>
            </w:r>
          </w:p>
          <w:p w14:paraId="3226B489" w14:textId="14A87FD9" w:rsidR="00374854" w:rsidRPr="00893849" w:rsidRDefault="008E49C1" w:rsidP="00893849">
            <w:pPr>
              <w:pStyle w:val="Listaszerbekezds"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>Ajánlott</w:t>
            </w:r>
            <w:r w:rsidR="00DD03D9" w:rsidRPr="00893849">
              <w:rPr>
                <w:rFonts w:ascii="Garamond" w:hAnsi="Garamond"/>
                <w:sz w:val="22"/>
                <w:szCs w:val="22"/>
              </w:rPr>
              <w:t>: Benjamin Constant. (1997 [1815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]). A népszuverenitásról. In: Ludassy Mária (szerk.):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 xml:space="preserve">A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lastRenderedPageBreak/>
              <w:t>régiek és a modernek szabadsága.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Atlantisz, Budapest. pp. 75–84.</w:t>
            </w:r>
          </w:p>
          <w:p w14:paraId="299B873A" w14:textId="1F3D650D" w:rsidR="00AD0ABB" w:rsidRPr="00893849" w:rsidRDefault="005147E1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4. </w:t>
            </w:r>
            <w:r w:rsidR="00F35D1F" w:rsidRPr="00893849">
              <w:rPr>
                <w:rFonts w:ascii="Garamond" w:hAnsi="Garamond"/>
                <w:sz w:val="22"/>
                <w:szCs w:val="22"/>
              </w:rPr>
              <w:t>A v</w:t>
            </w:r>
            <w:r w:rsidR="00AD0ABB" w:rsidRPr="00893849">
              <w:rPr>
                <w:rFonts w:ascii="Garamond" w:hAnsi="Garamond"/>
                <w:sz w:val="22"/>
                <w:szCs w:val="22"/>
              </w:rPr>
              <w:t xml:space="preserve">álasztójog és </w:t>
            </w:r>
            <w:proofErr w:type="spellStart"/>
            <w:r w:rsidR="00315CD6" w:rsidRPr="00893849">
              <w:rPr>
                <w:rFonts w:ascii="Garamond" w:hAnsi="Garamond"/>
                <w:sz w:val="22"/>
                <w:szCs w:val="22"/>
              </w:rPr>
              <w:t>korlátai</w:t>
            </w:r>
            <w:proofErr w:type="spellEnd"/>
            <w:r w:rsidR="00315CD6" w:rsidRPr="00893849">
              <w:rPr>
                <w:rFonts w:ascii="Garamond" w:hAnsi="Garamond"/>
                <w:sz w:val="22"/>
                <w:szCs w:val="22"/>
              </w:rPr>
              <w:t>:</w:t>
            </w:r>
            <w:r w:rsidR="00AD0ABB"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AD0ABB" w:rsidRPr="00893849">
              <w:rPr>
                <w:rFonts w:ascii="Garamond" w:hAnsi="Garamond"/>
                <w:sz w:val="22"/>
                <w:szCs w:val="22"/>
              </w:rPr>
              <w:t>Paine</w:t>
            </w:r>
            <w:proofErr w:type="spellEnd"/>
            <w:r w:rsidR="00AD0ABB" w:rsidRPr="0089384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="00315CD6" w:rsidRPr="00893849">
              <w:rPr>
                <w:rFonts w:ascii="Garamond" w:hAnsi="Garamond"/>
                <w:sz w:val="22"/>
                <w:szCs w:val="22"/>
              </w:rPr>
              <w:t>Martineau</w:t>
            </w:r>
            <w:proofErr w:type="spellEnd"/>
            <w:r w:rsidR="00315CD6" w:rsidRPr="0089384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AD0ABB" w:rsidRPr="00893849">
              <w:rPr>
                <w:rFonts w:ascii="Garamond" w:hAnsi="Garamond"/>
                <w:sz w:val="22"/>
                <w:szCs w:val="22"/>
              </w:rPr>
              <w:t>Adams</w:t>
            </w:r>
            <w:r w:rsidR="00315CD6" w:rsidRPr="0089384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="00315CD6" w:rsidRPr="00893849">
              <w:rPr>
                <w:rFonts w:ascii="Garamond" w:hAnsi="Garamond"/>
                <w:sz w:val="22"/>
                <w:szCs w:val="22"/>
              </w:rPr>
              <w:t>Sta</w:t>
            </w:r>
            <w:r w:rsidR="00460826" w:rsidRPr="00893849">
              <w:rPr>
                <w:rFonts w:ascii="Garamond" w:hAnsi="Garamond"/>
                <w:sz w:val="22"/>
                <w:szCs w:val="22"/>
              </w:rPr>
              <w:t>n</w:t>
            </w:r>
            <w:r w:rsidR="00315CD6" w:rsidRPr="00893849">
              <w:rPr>
                <w:rFonts w:ascii="Garamond" w:hAnsi="Garamond"/>
                <w:sz w:val="22"/>
                <w:szCs w:val="22"/>
              </w:rPr>
              <w:t>ton</w:t>
            </w:r>
            <w:proofErr w:type="spellEnd"/>
          </w:p>
          <w:p w14:paraId="4E9F77A3" w14:textId="77777777" w:rsidR="00D14EAA" w:rsidRPr="00893849" w:rsidRDefault="00D14EAA" w:rsidP="0089384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Thomas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Paine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Az ember jogai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. Ford Pap Mária. Budapest, Osiris Kiadó –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Readers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International, 1995. I. rész, 3. fejezet: „Az ember jogai”, (kijelölt részletek).</w:t>
            </w:r>
          </w:p>
          <w:p w14:paraId="56BD9190" w14:textId="77777777" w:rsidR="00D062CC" w:rsidRPr="00893849" w:rsidRDefault="00D062CC" w:rsidP="0089384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Harriet</w:t>
            </w:r>
            <w:r w:rsidR="00AE59A6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Martineau: </w:t>
            </w:r>
            <w:r w:rsidR="00AE59A6"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Society in America</w:t>
            </w:r>
            <w:r w:rsidR="00AE59A6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. New York: Sanders and </w:t>
            </w:r>
            <w:proofErr w:type="spellStart"/>
            <w:r w:rsidR="00AE59A6" w:rsidRPr="00893849">
              <w:rPr>
                <w:rFonts w:ascii="Garamond" w:hAnsi="Garamond"/>
                <w:sz w:val="22"/>
                <w:szCs w:val="22"/>
                <w:lang w:val="en-US"/>
              </w:rPr>
              <w:t>Otley</w:t>
            </w:r>
            <w:proofErr w:type="spellEnd"/>
            <w:r w:rsidR="00AE59A6" w:rsidRPr="00893849">
              <w:rPr>
                <w:rFonts w:ascii="Garamond" w:hAnsi="Garamond"/>
                <w:sz w:val="22"/>
                <w:szCs w:val="22"/>
                <w:lang w:val="en-US"/>
              </w:rPr>
              <w:t>, 1837.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Part I</w:t>
            </w:r>
            <w:r w:rsidR="00AE59A6" w:rsidRPr="00893849">
              <w:rPr>
                <w:rFonts w:ascii="Garamond" w:hAnsi="Garamond"/>
                <w:sz w:val="22"/>
                <w:szCs w:val="22"/>
                <w:lang w:val="en-US"/>
              </w:rPr>
              <w:t>,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Ch. III („Morals of Politics”)</w:t>
            </w:r>
            <w:r w:rsidR="00AE59A6" w:rsidRPr="00893849">
              <w:rPr>
                <w:rFonts w:ascii="Garamond" w:hAnsi="Garamond"/>
                <w:sz w:val="22"/>
                <w:szCs w:val="22"/>
                <w:lang w:val="en-US"/>
              </w:rPr>
              <w:t>, Section VII: „The Political Non-Existence of Women”,</w:t>
            </w:r>
            <w:r w:rsidR="00AE59A6" w:rsidRPr="00893849">
              <w:rPr>
                <w:rFonts w:ascii="Garamond" w:hAnsi="Garamond"/>
                <w:sz w:val="22"/>
                <w:szCs w:val="22"/>
              </w:rPr>
              <w:t xml:space="preserve"> pp. 148–154.</w:t>
            </w:r>
            <w:r w:rsidR="00DD1395"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hyperlink r:id="rId7" w:history="1">
              <w:r w:rsidR="00DD1395" w:rsidRPr="00893849">
                <w:rPr>
                  <w:rStyle w:val="Hiperhivatkozs"/>
                  <w:rFonts w:ascii="Garamond" w:hAnsi="Garamond"/>
                  <w:sz w:val="22"/>
                  <w:szCs w:val="22"/>
                </w:rPr>
                <w:t>https://www.gutenberg.org/files/52621/52621-h/52621-h.htm</w:t>
              </w:r>
            </w:hyperlink>
          </w:p>
          <w:p w14:paraId="418629FD" w14:textId="77777777" w:rsidR="00D062CC" w:rsidRPr="00893849" w:rsidRDefault="00D062CC" w:rsidP="0089384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Abigail and John Adams Converse on Women’s Rights, 1776.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The American Yawp Reader.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hyperlink r:id="rId8" w:history="1">
              <w:r w:rsidRPr="00893849">
                <w:rPr>
                  <w:rStyle w:val="Hiperhivatkozs"/>
                  <w:rFonts w:ascii="Garamond" w:hAnsi="Garamond"/>
                  <w:sz w:val="22"/>
                  <w:szCs w:val="22"/>
                </w:rPr>
                <w:t>https://www.americanyawp.com/reader/the-american-revolution/abigail-and-john-adams-converse-on-womens-rights-1776/</w:t>
              </w:r>
            </w:hyperlink>
            <w:r w:rsidRPr="00893849">
              <w:rPr>
                <w:rFonts w:ascii="Garamond" w:hAnsi="Garamond"/>
                <w:sz w:val="22"/>
                <w:szCs w:val="22"/>
              </w:rPr>
              <w:t>.</w:t>
            </w:r>
          </w:p>
          <w:p w14:paraId="53059F3C" w14:textId="77777777" w:rsidR="00C50CA4" w:rsidRPr="00893849" w:rsidRDefault="00C50CA4" w:rsidP="00893849">
            <w:pPr>
              <w:pStyle w:val="Szvegtrzs"/>
              <w:numPr>
                <w:ilvl w:val="0"/>
                <w:numId w:val="9"/>
              </w:numPr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Elizabeth Cady Stanton: Seneca Falls Keynote Address. Delivered July 19, 1848, Seneca Falls,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New York. </w:t>
            </w:r>
            <w:hyperlink r:id="rId9" w:history="1">
              <w:r w:rsidR="008E49C1" w:rsidRPr="00893849">
                <w:rPr>
                  <w:rStyle w:val="Hiperhivatkozs"/>
                  <w:rFonts w:ascii="Garamond" w:hAnsi="Garamond"/>
                  <w:sz w:val="22"/>
                  <w:szCs w:val="22"/>
                </w:rPr>
                <w:t>http://www.greatamericandocuments.com/speeches/stanton-seneca-falls.html</w:t>
              </w:r>
            </w:hyperlink>
          </w:p>
          <w:p w14:paraId="252D4383" w14:textId="7795B709" w:rsidR="000B5D0E" w:rsidRPr="00893849" w:rsidRDefault="008E49C1" w:rsidP="00893849">
            <w:pPr>
              <w:pStyle w:val="Listaszerbekezds"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>Ajánlott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: Benjamin Constant. (1997 [1819]). A régiek és a modernek szabadságának összevetése. In: Ludassy Mária (szerk.):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A régiek és a modernek szabadsága.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Atlantisz, Budapest. pp. 235–260.</w:t>
            </w:r>
            <w:r w:rsidR="003052E0" w:rsidRPr="00893849">
              <w:rPr>
                <w:rFonts w:ascii="Garamond" w:hAnsi="Garamond"/>
                <w:sz w:val="22"/>
                <w:szCs w:val="22"/>
              </w:rPr>
              <w:br/>
              <w:t xml:space="preserve">Alexander </w:t>
            </w:r>
            <w:proofErr w:type="spellStart"/>
            <w:r w:rsidR="003052E0" w:rsidRPr="00893849">
              <w:rPr>
                <w:rFonts w:ascii="Garamond" w:hAnsi="Garamond"/>
                <w:sz w:val="22"/>
                <w:szCs w:val="22"/>
              </w:rPr>
              <w:t>Keyssar</w:t>
            </w:r>
            <w:proofErr w:type="spellEnd"/>
            <w:r w:rsidR="003052E0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: </w:t>
            </w:r>
            <w:r w:rsidR="003052E0"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The Right to Vote. The Contested History of Democracy in the United States. </w:t>
            </w:r>
            <w:r w:rsidR="003052E0" w:rsidRPr="00893849">
              <w:rPr>
                <w:rFonts w:ascii="Garamond" w:hAnsi="Garamond"/>
                <w:sz w:val="22"/>
                <w:szCs w:val="22"/>
                <w:lang w:val="en-US"/>
              </w:rPr>
              <w:t>New York: Basic Books, 2000. Ch. 1: „In the Beginning</w:t>
            </w:r>
            <w:r w:rsidR="003052E0" w:rsidRPr="00893849">
              <w:rPr>
                <w:rFonts w:ascii="Garamond" w:hAnsi="Garamond"/>
                <w:sz w:val="22"/>
                <w:szCs w:val="22"/>
              </w:rPr>
              <w:t>”, pp. 3–25.</w:t>
            </w:r>
          </w:p>
          <w:p w14:paraId="5D0D7B95" w14:textId="459BDBE4" w:rsidR="00D158DA" w:rsidRPr="00893849" w:rsidRDefault="008F1968" w:rsidP="00893849">
            <w:pPr>
              <w:pStyle w:val="Szvegtrzs"/>
              <w:rPr>
                <w:rFonts w:ascii="Garamond" w:hAnsi="Garamond"/>
                <w:b/>
                <w:sz w:val="22"/>
                <w:szCs w:val="22"/>
              </w:rPr>
            </w:pPr>
            <w:r w:rsidRPr="00893849">
              <w:rPr>
                <w:rFonts w:ascii="Garamond" w:hAnsi="Garamond"/>
                <w:b/>
                <w:sz w:val="22"/>
                <w:szCs w:val="22"/>
              </w:rPr>
              <w:t xml:space="preserve">II. </w:t>
            </w:r>
            <w:r w:rsidR="005B38E5" w:rsidRPr="00893849">
              <w:rPr>
                <w:rFonts w:ascii="Garamond" w:hAnsi="Garamond"/>
                <w:b/>
                <w:sz w:val="22"/>
                <w:szCs w:val="22"/>
              </w:rPr>
              <w:t>Képviseleti demokrácia, közvetlen demokrácia</w:t>
            </w:r>
            <w:r w:rsidR="000C54D2" w:rsidRPr="00893849">
              <w:rPr>
                <w:rFonts w:ascii="Garamond" w:hAnsi="Garamond"/>
                <w:b/>
                <w:sz w:val="22"/>
                <w:szCs w:val="22"/>
              </w:rPr>
              <w:t>, demokrácia v. köztársaság</w:t>
            </w:r>
          </w:p>
          <w:p w14:paraId="7CF12F60" w14:textId="074F8AFB" w:rsidR="003D60F1" w:rsidRPr="00893849" w:rsidRDefault="005147E1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5.</w:t>
            </w:r>
            <w:r w:rsidR="00D158DA"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674A5" w:rsidRPr="00893849">
              <w:rPr>
                <w:rFonts w:ascii="Garamond" w:hAnsi="Garamond"/>
                <w:sz w:val="22"/>
                <w:szCs w:val="22"/>
              </w:rPr>
              <w:t xml:space="preserve">Rousseau és a közvetlen törvényhozás </w:t>
            </w:r>
            <w:r w:rsidR="00C25EB1" w:rsidRPr="00893849">
              <w:rPr>
                <w:rFonts w:ascii="Garamond" w:hAnsi="Garamond"/>
                <w:sz w:val="22"/>
                <w:szCs w:val="22"/>
              </w:rPr>
              <w:t>eszménye</w:t>
            </w:r>
          </w:p>
          <w:p w14:paraId="4BB37BEC" w14:textId="77777777" w:rsidR="00507FE3" w:rsidRPr="00893849" w:rsidRDefault="003D60F1" w:rsidP="0089384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Jean-Jacques Rousseau: A társadalmi szerződésről. Ford. Kis János. In: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Politikafilozófiai írások.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Budapest, Atlantisz, 2017. </w:t>
            </w:r>
            <w:r w:rsidR="00507FE3" w:rsidRPr="00893849">
              <w:rPr>
                <w:rFonts w:ascii="Garamond" w:hAnsi="Garamond"/>
                <w:sz w:val="22"/>
                <w:szCs w:val="22"/>
              </w:rPr>
              <w:t>3. könyv, I–</w:t>
            </w:r>
            <w:r w:rsidRPr="00893849">
              <w:rPr>
                <w:rFonts w:ascii="Garamond" w:hAnsi="Garamond"/>
                <w:sz w:val="22"/>
                <w:szCs w:val="22"/>
              </w:rPr>
              <w:t>IV. fejezetek:</w:t>
            </w:r>
            <w:r w:rsidR="00507FE3" w:rsidRPr="00893849">
              <w:rPr>
                <w:rFonts w:ascii="Garamond" w:hAnsi="Garamond"/>
                <w:sz w:val="22"/>
                <w:szCs w:val="22"/>
              </w:rPr>
              <w:t xml:space="preserve"> pp. 320–</w:t>
            </w:r>
            <w:r w:rsidRPr="00893849">
              <w:rPr>
                <w:rFonts w:ascii="Garamond" w:hAnsi="Garamond"/>
                <w:sz w:val="22"/>
                <w:szCs w:val="22"/>
              </w:rPr>
              <w:t>33</w:t>
            </w:r>
            <w:r w:rsidR="00507FE3" w:rsidRPr="00893849">
              <w:rPr>
                <w:rFonts w:ascii="Garamond" w:hAnsi="Garamond"/>
                <w:sz w:val="22"/>
                <w:szCs w:val="22"/>
              </w:rPr>
              <w:t>; XV–XVIII. fejezetek: pp</w:t>
            </w:r>
            <w:r w:rsidR="00315CD6" w:rsidRPr="00893849">
              <w:rPr>
                <w:rFonts w:ascii="Garamond" w:hAnsi="Garamond"/>
                <w:sz w:val="22"/>
                <w:szCs w:val="22"/>
              </w:rPr>
              <w:t>.</w:t>
            </w:r>
            <w:r w:rsidR="00507FE3" w:rsidRPr="00893849">
              <w:rPr>
                <w:rFonts w:ascii="Garamond" w:hAnsi="Garamond"/>
                <w:sz w:val="22"/>
                <w:szCs w:val="22"/>
              </w:rPr>
              <w:t xml:space="preserve"> 362–372; 4. könyv I-III. fejezetek: 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pp. </w:t>
            </w:r>
            <w:r w:rsidR="00507FE3" w:rsidRPr="00893849">
              <w:rPr>
                <w:rFonts w:ascii="Garamond" w:hAnsi="Garamond"/>
                <w:sz w:val="22"/>
                <w:szCs w:val="22"/>
              </w:rPr>
              <w:t>372–</w:t>
            </w:r>
            <w:r w:rsidRPr="00893849">
              <w:rPr>
                <w:rFonts w:ascii="Garamond" w:hAnsi="Garamond"/>
                <w:sz w:val="22"/>
                <w:szCs w:val="22"/>
              </w:rPr>
              <w:t>381.</w:t>
            </w:r>
          </w:p>
          <w:p w14:paraId="3FA5E4ED" w14:textId="77777777" w:rsidR="00A051B8" w:rsidRPr="00893849" w:rsidRDefault="00A051B8" w:rsidP="0089384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  <w:lang w:val="fr-FR"/>
              </w:rPr>
              <w:t>MA hallgatóknak</w:t>
            </w:r>
            <w:r w:rsidR="00ED1C8D" w:rsidRPr="00893849">
              <w:rPr>
                <w:rFonts w:ascii="Garamond" w:hAnsi="Garamond"/>
                <w:sz w:val="22"/>
                <w:szCs w:val="22"/>
                <w:lang w:val="fr-FR"/>
              </w:rPr>
              <w:t>:</w:t>
            </w:r>
            <w:r w:rsidRPr="00893849">
              <w:rPr>
                <w:rFonts w:ascii="Garamond" w:hAnsi="Garamond"/>
                <w:sz w:val="22"/>
                <w:szCs w:val="22"/>
                <w:lang w:val="fr-FR"/>
              </w:rPr>
              <w:t xml:space="preserve"> Joshua Cohen: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fr-FR"/>
              </w:rPr>
              <w:t xml:space="preserve">Rousseau.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A Free Community of Equals. 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Oxford, OUP, 2010. Ch. 5: „Democracy”</w:t>
            </w:r>
            <w:r w:rsidR="00B5375F" w:rsidRPr="00893849">
              <w:rPr>
                <w:rFonts w:ascii="Garamond" w:hAnsi="Garamond"/>
                <w:sz w:val="22"/>
                <w:szCs w:val="22"/>
                <w:lang w:val="en-US"/>
              </w:rPr>
              <w:t>,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pp. 131-176.</w:t>
            </w:r>
          </w:p>
          <w:p w14:paraId="36F103B3" w14:textId="4103522E" w:rsidR="00B25065" w:rsidRPr="00893849" w:rsidRDefault="00EC3912" w:rsidP="0089384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>Ajánlott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B5375F" w:rsidRPr="00893849">
              <w:rPr>
                <w:rFonts w:ascii="Garamond" w:hAnsi="Garamond"/>
                <w:sz w:val="22"/>
                <w:szCs w:val="22"/>
              </w:rPr>
              <w:t xml:space="preserve">Nelson </w:t>
            </w:r>
            <w:proofErr w:type="spellStart"/>
            <w:r w:rsidR="00B5375F" w:rsidRPr="00893849">
              <w:rPr>
                <w:rFonts w:ascii="Garamond" w:hAnsi="Garamond"/>
                <w:sz w:val="22"/>
                <w:szCs w:val="22"/>
              </w:rPr>
              <w:t>Lund</w:t>
            </w:r>
            <w:proofErr w:type="spellEnd"/>
            <w:r w:rsidR="00B5375F"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B5375F"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Rousseau’s Rejuvenation of Political Philosophy. A New Introduction. </w:t>
            </w:r>
            <w:r w:rsidR="00B5375F" w:rsidRPr="00893849">
              <w:rPr>
                <w:rFonts w:ascii="Garamond" w:hAnsi="Garamond"/>
                <w:sz w:val="22"/>
                <w:szCs w:val="22"/>
                <w:lang w:val="en-US"/>
              </w:rPr>
              <w:t>Palgrave Macmillan, 2016. Ch. 6: „Political Legitimacy, Direct Democracy, and American Politics”,</w:t>
            </w:r>
            <w:r w:rsidR="00B5375F" w:rsidRPr="00893849">
              <w:rPr>
                <w:rFonts w:ascii="Garamond" w:hAnsi="Garamond"/>
                <w:sz w:val="22"/>
                <w:szCs w:val="22"/>
              </w:rPr>
              <w:t xml:space="preserve"> pp.213–266.</w:t>
            </w:r>
          </w:p>
          <w:p w14:paraId="28982F98" w14:textId="723FF06D" w:rsidR="00B25065" w:rsidRPr="00893849" w:rsidRDefault="004F6A9F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6</w:t>
            </w:r>
            <w:r w:rsidR="00D158DA" w:rsidRPr="0089384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3674A5" w:rsidRPr="00893849">
              <w:rPr>
                <w:rFonts w:ascii="Garamond" w:hAnsi="Garamond"/>
                <w:sz w:val="22"/>
                <w:szCs w:val="22"/>
              </w:rPr>
              <w:t>Képviselet</w:t>
            </w:r>
            <w:r w:rsidR="00C25EB1" w:rsidRPr="00893849">
              <w:rPr>
                <w:rFonts w:ascii="Garamond" w:hAnsi="Garamond"/>
                <w:sz w:val="22"/>
                <w:szCs w:val="22"/>
              </w:rPr>
              <w:t>, köztársaság</w:t>
            </w:r>
            <w:r w:rsidR="003674A5" w:rsidRPr="00893849">
              <w:rPr>
                <w:rFonts w:ascii="Garamond" w:hAnsi="Garamond"/>
                <w:sz w:val="22"/>
                <w:szCs w:val="22"/>
              </w:rPr>
              <w:t xml:space="preserve"> az amerikai alapítók szemével</w:t>
            </w:r>
          </w:p>
          <w:p w14:paraId="08F47935" w14:textId="392065AA" w:rsidR="005B30D4" w:rsidRPr="00893849" w:rsidRDefault="004A4715" w:rsidP="00893849">
            <w:pPr>
              <w:pStyle w:val="Szvegtrzs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Alexander Hamilton – James Madison – John Jay: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 xml:space="preserve">A föderalista. Értekezések az amerikai alkotmányról. </w:t>
            </w:r>
            <w:r w:rsidR="0093470E" w:rsidRPr="00893849">
              <w:rPr>
                <w:rFonts w:ascii="Garamond" w:hAnsi="Garamond"/>
                <w:sz w:val="22"/>
                <w:szCs w:val="22"/>
              </w:rPr>
              <w:t xml:space="preserve">Ford. Balabán Péter. Európa, Budapest, 1998. </w:t>
            </w:r>
            <w:r w:rsidR="0048657A" w:rsidRPr="00893849">
              <w:rPr>
                <w:rFonts w:ascii="Garamond" w:hAnsi="Garamond"/>
                <w:sz w:val="22"/>
                <w:szCs w:val="22"/>
              </w:rPr>
              <w:t>1. sz</w:t>
            </w:r>
            <w:r w:rsidR="00ED1C8D" w:rsidRPr="00893849">
              <w:rPr>
                <w:rFonts w:ascii="Garamond" w:hAnsi="Garamond"/>
                <w:sz w:val="22"/>
                <w:szCs w:val="22"/>
              </w:rPr>
              <w:t>.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A8302B" w:rsidRPr="00893849">
              <w:rPr>
                <w:rFonts w:ascii="Garamond" w:hAnsi="Garamond"/>
                <w:sz w:val="22"/>
                <w:szCs w:val="22"/>
              </w:rPr>
              <w:t>Hamilton)</w:t>
            </w:r>
            <w:r w:rsidRPr="00893849">
              <w:rPr>
                <w:rFonts w:ascii="Garamond" w:hAnsi="Garamond"/>
                <w:sz w:val="22"/>
                <w:szCs w:val="22"/>
              </w:rPr>
              <w:t>: pp. 39–43.</w:t>
            </w:r>
            <w:r w:rsidR="0048657A" w:rsidRPr="00893849">
              <w:rPr>
                <w:rFonts w:ascii="Garamond" w:hAnsi="Garamond"/>
                <w:sz w:val="22"/>
                <w:szCs w:val="22"/>
              </w:rPr>
              <w:t xml:space="preserve"> és 10. sz.</w:t>
            </w:r>
            <w:r w:rsidR="00A8302B" w:rsidRPr="00893849">
              <w:rPr>
                <w:rFonts w:ascii="Garamond" w:hAnsi="Garamond"/>
                <w:sz w:val="22"/>
                <w:szCs w:val="22"/>
              </w:rPr>
              <w:t xml:space="preserve"> (Madison)</w:t>
            </w:r>
            <w:r w:rsidRPr="00893849">
              <w:rPr>
                <w:rFonts w:ascii="Garamond" w:hAnsi="Garamond"/>
                <w:sz w:val="22"/>
                <w:szCs w:val="22"/>
              </w:rPr>
              <w:t>, pp. 91–100.</w:t>
            </w:r>
          </w:p>
          <w:p w14:paraId="4E0EEF31" w14:textId="2AE8EEA5" w:rsidR="00187572" w:rsidRPr="00893849" w:rsidRDefault="004F6A9F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7</w:t>
            </w:r>
            <w:r w:rsidR="00D158DA" w:rsidRPr="00893849">
              <w:rPr>
                <w:rFonts w:ascii="Garamond" w:hAnsi="Garamond"/>
                <w:sz w:val="22"/>
                <w:szCs w:val="22"/>
              </w:rPr>
              <w:t xml:space="preserve">. </w:t>
            </w:r>
            <w:proofErr w:type="spellStart"/>
            <w:r w:rsidR="003674A5" w:rsidRPr="00893849">
              <w:rPr>
                <w:rFonts w:ascii="Garamond" w:hAnsi="Garamond"/>
                <w:sz w:val="22"/>
                <w:szCs w:val="22"/>
              </w:rPr>
              <w:t>Burke</w:t>
            </w:r>
            <w:proofErr w:type="spellEnd"/>
            <w:r w:rsidR="003674A5" w:rsidRPr="00893849">
              <w:rPr>
                <w:rFonts w:ascii="Garamond" w:hAnsi="Garamond"/>
                <w:sz w:val="22"/>
                <w:szCs w:val="22"/>
              </w:rPr>
              <w:t xml:space="preserve"> és a képviselők kötelességei</w:t>
            </w:r>
          </w:p>
          <w:p w14:paraId="2DFB09E3" w14:textId="77777777" w:rsidR="00804EFE" w:rsidRPr="00893849" w:rsidRDefault="00F60390" w:rsidP="0089384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Edmund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Burke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Töprengések a francia forradalomról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. Ford.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Kontler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László. Budapest, Atlantisz, 1990.</w:t>
            </w:r>
            <w:r w:rsidR="007B7634" w:rsidRPr="00893849">
              <w:rPr>
                <w:rFonts w:ascii="Garamond" w:hAnsi="Garamond"/>
                <w:sz w:val="22"/>
                <w:szCs w:val="22"/>
              </w:rPr>
              <w:t xml:space="preserve"> pp. 142–144, pp. 284–292, 382–384.</w:t>
            </w:r>
          </w:p>
          <w:p w14:paraId="12B71033" w14:textId="77777777" w:rsidR="00804EFE" w:rsidRPr="00893849" w:rsidRDefault="005B30D4" w:rsidP="00893849">
            <w:pPr>
              <w:pStyle w:val="Szvegtrzs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  <w:lang w:val="en-US"/>
              </w:rPr>
              <w:t xml:space="preserve">MA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  <w:u w:val="single"/>
                <w:lang w:val="en-US"/>
              </w:rPr>
              <w:t>hallgatóknak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: </w:t>
            </w:r>
            <w:r w:rsidR="00804EFE" w:rsidRPr="00893849">
              <w:rPr>
                <w:rFonts w:ascii="Garamond" w:hAnsi="Garamond"/>
                <w:sz w:val="22"/>
                <w:szCs w:val="22"/>
                <w:lang w:val="en-US"/>
              </w:rPr>
              <w:t>E. Burke: Speech to the Electors of Bristol. [On his being declared by the Sheriffs, duly elected one of the Representatives in</w:t>
            </w:r>
            <w:r w:rsidR="00ED1C8D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804EFE" w:rsidRPr="00893849">
              <w:rPr>
                <w:rFonts w:ascii="Garamond" w:hAnsi="Garamond"/>
                <w:sz w:val="22"/>
                <w:szCs w:val="22"/>
                <w:lang w:val="en-US"/>
              </w:rPr>
              <w:t>Parliament for that City, on Thursday the 3</w:t>
            </w:r>
            <w:r w:rsidR="00F60390" w:rsidRPr="00893849">
              <w:rPr>
                <w:rFonts w:ascii="Garamond" w:hAnsi="Garamond"/>
                <w:sz w:val="22"/>
                <w:szCs w:val="22"/>
                <w:lang w:val="en-US"/>
              </w:rPr>
              <w:t>r</w:t>
            </w:r>
            <w:r w:rsidR="00804EFE" w:rsidRPr="00893849">
              <w:rPr>
                <w:rFonts w:ascii="Garamond" w:hAnsi="Garamond"/>
                <w:sz w:val="22"/>
                <w:szCs w:val="22"/>
                <w:lang w:val="en-US"/>
              </w:rPr>
              <w:t>d of November, 1774]</w:t>
            </w:r>
            <w:r w:rsidR="00F60390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. In: </w:t>
            </w:r>
            <w:r w:rsidR="00F60390"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Miscellaneous Writings, Vol. IV.</w:t>
            </w:r>
            <w:r w:rsidR="00F60390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ED1C8D" w:rsidRPr="00893849">
              <w:rPr>
                <w:rFonts w:ascii="Garamond" w:hAnsi="Garamond"/>
                <w:sz w:val="22"/>
                <w:szCs w:val="22"/>
                <w:lang w:val="en-US"/>
              </w:rPr>
              <w:t>Indianapolis</w:t>
            </w:r>
            <w:r w:rsidR="00F60390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: Liberty Fund. pp. 10–15. </w:t>
            </w:r>
            <w:hyperlink r:id="rId10" w:history="1">
              <w:r w:rsidR="00F60390" w:rsidRPr="00893849">
                <w:rPr>
                  <w:rStyle w:val="Hiperhivatkozs"/>
                  <w:rFonts w:ascii="Garamond" w:hAnsi="Garamond"/>
                  <w:sz w:val="22"/>
                  <w:szCs w:val="22"/>
                  <w:lang w:val="en-US"/>
                </w:rPr>
                <w:t>https://www.econlib.org/book-chapters/chapter-vol-4-miscellaneous-writings-speech-to-the-electors-of-bristol/</w:t>
              </w:r>
            </w:hyperlink>
            <w:r w:rsidR="00F60390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60390" w:rsidRPr="00893849">
              <w:rPr>
                <w:rFonts w:ascii="Garamond" w:hAnsi="Garamond"/>
                <w:sz w:val="22"/>
                <w:szCs w:val="22"/>
                <w:lang w:val="en-US"/>
              </w:rPr>
              <w:t>vagy</w:t>
            </w:r>
            <w:proofErr w:type="spellEnd"/>
            <w:r w:rsidR="00F60390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: </w:t>
            </w:r>
            <w:hyperlink r:id="rId11" w:history="1">
              <w:r w:rsidR="00F60390" w:rsidRPr="00893849">
                <w:rPr>
                  <w:rStyle w:val="Hiperhivatkozs"/>
                  <w:rFonts w:ascii="Garamond" w:hAnsi="Garamond"/>
                  <w:sz w:val="22"/>
                  <w:szCs w:val="22"/>
                  <w:lang w:val="en-US"/>
                </w:rPr>
                <w:t>http://oll.libertyfund.org/EBooks/Burke_0005.04.pdf</w:t>
              </w:r>
            </w:hyperlink>
            <w:r w:rsidR="00F60390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</w:p>
          <w:p w14:paraId="41BE60FF" w14:textId="210DDDEF" w:rsidR="00D158DA" w:rsidRPr="00893849" w:rsidRDefault="00804EFE" w:rsidP="00893849">
            <w:pPr>
              <w:pStyle w:val="Szvegtrzs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93849">
              <w:rPr>
                <w:rFonts w:ascii="Garamond" w:hAnsi="Garamond"/>
                <w:sz w:val="22"/>
                <w:szCs w:val="22"/>
                <w:u w:val="single"/>
                <w:lang w:val="en-US"/>
              </w:rPr>
              <w:t>Ajánlott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: </w:t>
            </w:r>
            <w:r w:rsidR="005B30D4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David </w:t>
            </w:r>
            <w:proofErr w:type="spellStart"/>
            <w:r w:rsidR="005B30D4" w:rsidRPr="00893849">
              <w:rPr>
                <w:rFonts w:ascii="Garamond" w:hAnsi="Garamond"/>
                <w:sz w:val="22"/>
                <w:szCs w:val="22"/>
                <w:lang w:val="en-US"/>
              </w:rPr>
              <w:t>Stasavage</w:t>
            </w:r>
            <w:proofErr w:type="spellEnd"/>
            <w:r w:rsidR="005B30D4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(2020): </w:t>
            </w:r>
            <w:r w:rsidR="005B30D4"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The Decline and Rise of Democracy: A Global History from Antiquity to Today. </w:t>
            </w:r>
            <w:r w:rsidR="005B30D4" w:rsidRPr="00893849">
              <w:rPr>
                <w:rFonts w:ascii="Garamond" w:hAnsi="Garamond"/>
                <w:sz w:val="22"/>
                <w:szCs w:val="22"/>
                <w:lang w:val="en-US"/>
              </w:rPr>
              <w:t>Princeton and Oxford: Princeton UP. Ch. 5, ’The Development of Representation in Europe”, pp. 101–137.</w:t>
            </w:r>
          </w:p>
          <w:p w14:paraId="5D95FC48" w14:textId="2C07DA7D" w:rsidR="00890691" w:rsidRPr="00893849" w:rsidRDefault="004F6A9F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8</w:t>
            </w:r>
            <w:r w:rsidR="00C50DF2" w:rsidRPr="00893849">
              <w:rPr>
                <w:rFonts w:ascii="Garamond" w:hAnsi="Garamond"/>
                <w:sz w:val="22"/>
                <w:szCs w:val="22"/>
              </w:rPr>
              <w:t>. Mill és a képviseleti kormányzás eszménye</w:t>
            </w:r>
          </w:p>
          <w:p w14:paraId="5DFC4712" w14:textId="77777777" w:rsidR="008B613F" w:rsidRPr="00893849" w:rsidRDefault="008E5BA5" w:rsidP="00893849">
            <w:pPr>
              <w:pStyle w:val="Szvegtrzs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John Stuart Mill: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A képviseleti kormány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. Ford. Jánosi Ferencz. Pest: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Emich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Gusztáv, 18</w:t>
            </w:r>
            <w:r w:rsidR="008B613F" w:rsidRPr="00893849">
              <w:rPr>
                <w:rFonts w:ascii="Garamond" w:hAnsi="Garamond"/>
                <w:sz w:val="22"/>
                <w:szCs w:val="22"/>
              </w:rPr>
              <w:t>67. 3. fejezet, 7–8. fejezetek. (Kijelölt részletek.)</w:t>
            </w:r>
          </w:p>
          <w:p w14:paraId="323F737A" w14:textId="77777777" w:rsidR="008E5BA5" w:rsidRPr="00893849" w:rsidRDefault="008E5BA5" w:rsidP="00893849">
            <w:pPr>
              <w:pStyle w:val="Szvegtrzs"/>
              <w:ind w:left="720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(</w:t>
            </w: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 xml:space="preserve">Vagy </w:t>
            </w:r>
            <w:r w:rsidR="008B613F" w:rsidRPr="00893849">
              <w:rPr>
                <w:rFonts w:ascii="Garamond" w:hAnsi="Garamond"/>
                <w:sz w:val="22"/>
                <w:szCs w:val="22"/>
                <w:u w:val="single"/>
              </w:rPr>
              <w:t xml:space="preserve">ugyanez </w:t>
            </w: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>angolul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Considerations on Representative Government. 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Kitchener, ON: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Batoche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Books, 2001 [1861]. Ch. 3: „That the ideally best Form of Government is Representative Government”</w:t>
            </w:r>
            <w:r w:rsidR="008B613F" w:rsidRPr="00893849">
              <w:rPr>
                <w:rFonts w:ascii="Garamond" w:hAnsi="Garamond"/>
                <w:sz w:val="22"/>
                <w:szCs w:val="22"/>
                <w:lang w:val="en-US"/>
              </w:rPr>
              <w:t>, pp. 32–47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; Ch. 7: „Of True and False Democracy; Representation of All and </w:t>
            </w:r>
            <w:r w:rsidR="00ED1C8D" w:rsidRPr="00893849">
              <w:rPr>
                <w:rFonts w:ascii="Garamond" w:hAnsi="Garamond"/>
                <w:sz w:val="22"/>
                <w:szCs w:val="22"/>
                <w:lang w:val="en-US"/>
              </w:rPr>
              <w:t>Representation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of the Majority only”: pp. 84–102</w:t>
            </w:r>
            <w:r w:rsidR="008B613F" w:rsidRPr="00893849">
              <w:rPr>
                <w:rFonts w:ascii="Garamond" w:hAnsi="Garamond"/>
                <w:sz w:val="22"/>
                <w:szCs w:val="22"/>
                <w:lang w:val="en-US"/>
              </w:rPr>
              <w:t>; Ch. 8: Of the Extension of the Suffrage”, pp. 102–118</w:t>
            </w:r>
            <w:r w:rsidR="008B613F" w:rsidRPr="00893849">
              <w:rPr>
                <w:rFonts w:ascii="Garamond" w:hAnsi="Garamond"/>
                <w:sz w:val="22"/>
                <w:szCs w:val="22"/>
              </w:rPr>
              <w:t>.</w:t>
            </w:r>
            <w:r w:rsidR="003052E0" w:rsidRPr="00893849">
              <w:rPr>
                <w:rFonts w:ascii="Garamond" w:hAnsi="Garamond"/>
                <w:sz w:val="22"/>
                <w:szCs w:val="22"/>
              </w:rPr>
              <w:t xml:space="preserve"> [Kijelölt részletek]</w:t>
            </w:r>
            <w:r w:rsidR="008B613F" w:rsidRPr="00893849">
              <w:rPr>
                <w:rFonts w:ascii="Garamond" w:hAnsi="Garamond"/>
                <w:sz w:val="22"/>
                <w:szCs w:val="22"/>
              </w:rPr>
              <w:t>)</w:t>
            </w:r>
          </w:p>
          <w:p w14:paraId="473DE56A" w14:textId="77777777" w:rsidR="008B613F" w:rsidRPr="00893849" w:rsidRDefault="008B613F" w:rsidP="00893849">
            <w:pPr>
              <w:pStyle w:val="Szvegtrzs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>MA hallgatóknak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Dennis F. Thompson (1978): John Stuart Mill and Representative Government.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Philosophical Review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87 (2):322–325.</w:t>
            </w:r>
          </w:p>
          <w:p w14:paraId="336A3488" w14:textId="72A9BFF2" w:rsidR="008E5BA5" w:rsidRPr="00893849" w:rsidRDefault="008B613F" w:rsidP="00893849">
            <w:pPr>
              <w:pStyle w:val="Szvegtrzs"/>
              <w:numPr>
                <w:ilvl w:val="0"/>
                <w:numId w:val="11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93849">
              <w:rPr>
                <w:rFonts w:ascii="Garamond" w:hAnsi="Garamond"/>
                <w:sz w:val="22"/>
                <w:szCs w:val="22"/>
                <w:u w:val="single"/>
                <w:lang w:val="en-US"/>
              </w:rPr>
              <w:t>Ajánlott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: </w:t>
            </w:r>
            <w:r w:rsidR="0091285E" w:rsidRPr="00893849">
              <w:rPr>
                <w:rFonts w:ascii="Garamond" w:hAnsi="Garamond"/>
                <w:sz w:val="22"/>
                <w:szCs w:val="22"/>
                <w:lang w:val="en-US"/>
              </w:rPr>
              <w:t>Chris Barker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="0091285E" w:rsidRPr="00893849">
              <w:rPr>
                <w:rFonts w:ascii="Garamond" w:hAnsi="Garamond"/>
                <w:sz w:val="22"/>
                <w:szCs w:val="22"/>
                <w:lang w:val="en-US"/>
              </w:rPr>
              <w:t>(2015):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Mass and elite politics in Mill's considerations on representative Go</w:t>
            </w:r>
            <w:r w:rsidR="0091285E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vernment.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History of European Ideas</w:t>
            </w:r>
            <w:r w:rsidR="0091285E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41 (8):1143–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1163.</w:t>
            </w:r>
            <w:r w:rsidR="00A17630" w:rsidRPr="00893849">
              <w:rPr>
                <w:rFonts w:ascii="Garamond" w:hAnsi="Garamond"/>
                <w:sz w:val="22"/>
                <w:szCs w:val="22"/>
                <w:lang w:val="en-US"/>
              </w:rPr>
              <w:br/>
            </w:r>
            <w:r w:rsidR="00A17630" w:rsidRPr="00893849">
              <w:rPr>
                <w:rFonts w:ascii="Garamond" w:hAnsi="Garamond"/>
                <w:sz w:val="22"/>
                <w:szCs w:val="22"/>
                <w:lang w:val="en-US"/>
              </w:rPr>
              <w:lastRenderedPageBreak/>
              <w:t xml:space="preserve">Alan Ryan. </w:t>
            </w:r>
            <w:r w:rsidR="00A17630"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On </w:t>
            </w:r>
            <w:r w:rsidR="00ED1C8D"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Politics</w:t>
            </w:r>
            <w:r w:rsidR="00A17630"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. A History of Political Thought from Herodotus to the Present. </w:t>
            </w:r>
            <w:r w:rsidR="00A17630" w:rsidRPr="00893849">
              <w:rPr>
                <w:rFonts w:ascii="Garamond" w:hAnsi="Garamond"/>
                <w:sz w:val="22"/>
                <w:szCs w:val="22"/>
                <w:lang w:val="en-US"/>
              </w:rPr>
              <w:t>London: Penguin, 2012. Ch. 20: „Tocqueville and Democracy”, pp. 729–769.</w:t>
            </w:r>
          </w:p>
          <w:p w14:paraId="78E517B8" w14:textId="7535AA2F" w:rsidR="008F1968" w:rsidRPr="00893849" w:rsidRDefault="008F1968" w:rsidP="00893849">
            <w:pPr>
              <w:pStyle w:val="Szvegtrzs"/>
              <w:rPr>
                <w:rFonts w:ascii="Garamond" w:hAnsi="Garamond"/>
                <w:b/>
                <w:sz w:val="22"/>
                <w:szCs w:val="22"/>
              </w:rPr>
            </w:pPr>
            <w:r w:rsidRPr="00893849">
              <w:rPr>
                <w:rFonts w:ascii="Garamond" w:hAnsi="Garamond"/>
                <w:b/>
                <w:sz w:val="22"/>
                <w:szCs w:val="22"/>
              </w:rPr>
              <w:t xml:space="preserve">III. </w:t>
            </w:r>
            <w:r w:rsidR="00315CD6" w:rsidRPr="00893849">
              <w:rPr>
                <w:rFonts w:ascii="Garamond" w:hAnsi="Garamond"/>
                <w:b/>
                <w:sz w:val="22"/>
                <w:szCs w:val="22"/>
              </w:rPr>
              <w:t>A</w:t>
            </w:r>
            <w:r w:rsidR="000C54D2" w:rsidRPr="00893849">
              <w:rPr>
                <w:rFonts w:ascii="Garamond" w:hAnsi="Garamond"/>
                <w:b/>
                <w:sz w:val="22"/>
                <w:szCs w:val="22"/>
              </w:rPr>
              <w:t>lkotmányosság:</w:t>
            </w:r>
            <w:r w:rsidR="00C50DF2" w:rsidRPr="00893849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315CD6" w:rsidRPr="00893849">
              <w:rPr>
                <w:rFonts w:ascii="Garamond" w:hAnsi="Garamond"/>
                <w:b/>
                <w:sz w:val="22"/>
                <w:szCs w:val="22"/>
              </w:rPr>
              <w:t xml:space="preserve">a hatalomgyakorlás intézményes és tartalmi </w:t>
            </w:r>
            <w:proofErr w:type="spellStart"/>
            <w:r w:rsidR="00315CD6" w:rsidRPr="00893849">
              <w:rPr>
                <w:rFonts w:ascii="Garamond" w:hAnsi="Garamond"/>
                <w:b/>
                <w:sz w:val="22"/>
                <w:szCs w:val="22"/>
              </w:rPr>
              <w:t>korlátai</w:t>
            </w:r>
            <w:proofErr w:type="spellEnd"/>
          </w:p>
          <w:p w14:paraId="328F9587" w14:textId="26CED645" w:rsidR="00890691" w:rsidRPr="00893849" w:rsidRDefault="004F6A9F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9</w:t>
            </w:r>
            <w:r w:rsidR="008F1968" w:rsidRPr="0089384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C50DF2" w:rsidRPr="00893849">
              <w:rPr>
                <w:rFonts w:ascii="Garamond" w:hAnsi="Garamond"/>
                <w:sz w:val="22"/>
                <w:szCs w:val="22"/>
              </w:rPr>
              <w:t>Hatalmi ágak s</w:t>
            </w:r>
            <w:r w:rsidR="0091285E" w:rsidRPr="00893849">
              <w:rPr>
                <w:rFonts w:ascii="Garamond" w:hAnsi="Garamond"/>
                <w:sz w:val="22"/>
                <w:szCs w:val="22"/>
              </w:rPr>
              <w:t>zétválasztása: Locke, Montesqui</w:t>
            </w:r>
            <w:r w:rsidR="00C50DF2" w:rsidRPr="00893849">
              <w:rPr>
                <w:rFonts w:ascii="Garamond" w:hAnsi="Garamond"/>
                <w:sz w:val="22"/>
                <w:szCs w:val="22"/>
              </w:rPr>
              <w:t>e</w:t>
            </w:r>
            <w:r w:rsidR="0091285E" w:rsidRPr="00893849">
              <w:rPr>
                <w:rFonts w:ascii="Garamond" w:hAnsi="Garamond"/>
                <w:sz w:val="22"/>
                <w:szCs w:val="22"/>
              </w:rPr>
              <w:t>u</w:t>
            </w:r>
          </w:p>
          <w:p w14:paraId="49682E9D" w14:textId="77777777" w:rsidR="0091285E" w:rsidRPr="00893849" w:rsidRDefault="0091285E" w:rsidP="0089384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John Locke: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 xml:space="preserve">Értekezés a polgári kormányzatról. 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Ford.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Endreffy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Zoltán. Budapest, Gondolat Kiadó, 1986. XII. fejezet: „Az állam törvényhozó, végrehajtó és föderatív hatalmáról”, pp. 142–144., </w:t>
            </w:r>
            <w:r w:rsidR="002D2FD5" w:rsidRPr="00893849">
              <w:rPr>
                <w:rFonts w:ascii="Garamond" w:hAnsi="Garamond"/>
                <w:sz w:val="22"/>
                <w:szCs w:val="22"/>
              </w:rPr>
              <w:t>X</w:t>
            </w:r>
            <w:r w:rsidRPr="00893849">
              <w:rPr>
                <w:rFonts w:ascii="Garamond" w:hAnsi="Garamond"/>
                <w:sz w:val="22"/>
                <w:szCs w:val="22"/>
              </w:rPr>
              <w:t>III. fejezet: „</w:t>
            </w:r>
            <w:r w:rsidR="002D2FD5" w:rsidRPr="00893849">
              <w:rPr>
                <w:rFonts w:ascii="Garamond" w:hAnsi="Garamond"/>
                <w:sz w:val="22"/>
                <w:szCs w:val="22"/>
              </w:rPr>
              <w:t>Az állam hatalmainak alárendeléséről”, pp. 145-153.</w:t>
            </w:r>
            <w:r w:rsidR="00436259" w:rsidRPr="00893849">
              <w:rPr>
                <w:rFonts w:ascii="Garamond" w:hAnsi="Garamond"/>
                <w:sz w:val="22"/>
                <w:szCs w:val="22"/>
              </w:rPr>
              <w:t xml:space="preserve"> (Kijelölt részletek.)</w:t>
            </w:r>
          </w:p>
          <w:p w14:paraId="3CD11D52" w14:textId="77777777" w:rsidR="00CA15BB" w:rsidRPr="00893849" w:rsidRDefault="00F35D1F" w:rsidP="00893849">
            <w:pPr>
              <w:pStyle w:val="Szvegtrzs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Montesquieu: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 xml:space="preserve">A törvények szelleméről. 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Ford.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Csécsy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Imre és Sebestyén Pál. Osiris – Attraktor, Budapest, 2000.</w:t>
            </w:r>
            <w:r w:rsidR="00CA15BB" w:rsidRPr="00893849">
              <w:rPr>
                <w:rFonts w:ascii="Garamond" w:hAnsi="Garamond"/>
                <w:sz w:val="22"/>
                <w:szCs w:val="22"/>
              </w:rPr>
              <w:t xml:space="preserve"> XI. könyv, VI. fejezet: „Anglia alkotmánya”, pp. 248–260.</w:t>
            </w:r>
          </w:p>
          <w:p w14:paraId="70AA7558" w14:textId="30D2199F" w:rsidR="00890691" w:rsidRPr="00893849" w:rsidRDefault="00460826" w:rsidP="00893849">
            <w:pPr>
              <w:pStyle w:val="Szvegtrzs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  <w:lang w:val="en-US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>Ajánlott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436259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Sharon Krause. (2000). The Spirit of Separate Powers in Montesquieu. </w:t>
            </w:r>
            <w:r w:rsidR="00CA15BB"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The Review of Politics</w:t>
            </w:r>
            <w:r w:rsidR="00CA15BB" w:rsidRPr="00893849">
              <w:rPr>
                <w:rFonts w:ascii="Garamond" w:hAnsi="Garamond"/>
                <w:sz w:val="22"/>
                <w:szCs w:val="22"/>
                <w:lang w:val="en-US"/>
              </w:rPr>
              <w:t>, 62(2): 231–265. https://doi.org/10.1017/S0034670500029454</w:t>
            </w:r>
          </w:p>
          <w:p w14:paraId="6D447574" w14:textId="072DBC29" w:rsidR="00020C63" w:rsidRPr="00893849" w:rsidRDefault="00F83CE2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10</w:t>
            </w:r>
            <w:r w:rsidR="00F37E05" w:rsidRPr="00893849">
              <w:rPr>
                <w:rFonts w:ascii="Garamond" w:hAnsi="Garamond"/>
                <w:sz w:val="22"/>
                <w:szCs w:val="22"/>
              </w:rPr>
              <w:t>. Hatalmi ágak szétválasztása, föderalizmus: az amerikai alapítók szemével</w:t>
            </w:r>
          </w:p>
          <w:p w14:paraId="16B9A557" w14:textId="6E86E545" w:rsidR="00A8302B" w:rsidRPr="00893849" w:rsidRDefault="00315CD6" w:rsidP="00893849">
            <w:pPr>
              <w:pStyle w:val="Szvegtrzs"/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Alexander Hamilton – James Madison – John Jay: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 xml:space="preserve">A föderalista. Értekezések az amerikai alkotmányról. 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Ford. Balabán Péter. Európa, Budapest, 1998. </w:t>
            </w:r>
            <w:r w:rsidR="00A8302B" w:rsidRPr="00893849">
              <w:rPr>
                <w:rFonts w:ascii="Garamond" w:hAnsi="Garamond"/>
                <w:sz w:val="22"/>
                <w:szCs w:val="22"/>
              </w:rPr>
              <w:t xml:space="preserve">15–20. sz.: </w:t>
            </w:r>
            <w:r w:rsidR="0093470E" w:rsidRPr="00893849">
              <w:rPr>
                <w:rFonts w:ascii="Garamond" w:hAnsi="Garamond"/>
                <w:sz w:val="22"/>
                <w:szCs w:val="22"/>
              </w:rPr>
              <w:t xml:space="preserve">pp. 124–163; </w:t>
            </w:r>
            <w:r w:rsidR="00460826" w:rsidRPr="00893849">
              <w:rPr>
                <w:rFonts w:ascii="Garamond" w:hAnsi="Garamond"/>
                <w:sz w:val="22"/>
                <w:szCs w:val="22"/>
              </w:rPr>
              <w:t>47–51. sz.:</w:t>
            </w:r>
            <w:r w:rsidR="00A8302B" w:rsidRPr="00893849">
              <w:rPr>
                <w:rFonts w:ascii="Garamond" w:hAnsi="Garamond"/>
                <w:sz w:val="22"/>
                <w:szCs w:val="22"/>
              </w:rPr>
              <w:t xml:space="preserve"> pp. 355–385</w:t>
            </w:r>
            <w:r w:rsidR="00460826" w:rsidRPr="00893849">
              <w:rPr>
                <w:rFonts w:ascii="Garamond" w:hAnsi="Garamond"/>
                <w:sz w:val="22"/>
                <w:szCs w:val="22"/>
              </w:rPr>
              <w:t>.</w:t>
            </w:r>
          </w:p>
          <w:p w14:paraId="45BDBC4D" w14:textId="481681AD" w:rsidR="00F83CE2" w:rsidRPr="00893849" w:rsidRDefault="00F83CE2" w:rsidP="0089384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11</w:t>
            </w:r>
            <w:r w:rsidR="00020C63" w:rsidRPr="00893849">
              <w:rPr>
                <w:rFonts w:ascii="Garamond" w:hAnsi="Garamond"/>
                <w:sz w:val="22"/>
                <w:szCs w:val="22"/>
              </w:rPr>
              <w:t xml:space="preserve">. A többség zsarnoksága: </w:t>
            </w:r>
            <w:proofErr w:type="spellStart"/>
            <w:r w:rsidR="00020C63" w:rsidRPr="00893849">
              <w:rPr>
                <w:rFonts w:ascii="Garamond" w:hAnsi="Garamond"/>
                <w:sz w:val="22"/>
                <w:szCs w:val="22"/>
              </w:rPr>
              <w:t>To</w:t>
            </w:r>
            <w:r w:rsidR="005D4D5D" w:rsidRPr="00893849">
              <w:rPr>
                <w:rFonts w:ascii="Garamond" w:hAnsi="Garamond"/>
                <w:sz w:val="22"/>
                <w:szCs w:val="22"/>
              </w:rPr>
              <w:t>c</w:t>
            </w:r>
            <w:r w:rsidR="00020C63" w:rsidRPr="00893849">
              <w:rPr>
                <w:rFonts w:ascii="Garamond" w:hAnsi="Garamond"/>
                <w:sz w:val="22"/>
                <w:szCs w:val="22"/>
              </w:rPr>
              <w:t>queville</w:t>
            </w:r>
            <w:proofErr w:type="spellEnd"/>
          </w:p>
          <w:p w14:paraId="1AEDC133" w14:textId="77777777" w:rsidR="00AE59A6" w:rsidRPr="00893849" w:rsidRDefault="00020C63" w:rsidP="00893849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Alexis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de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Tocqueville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Demokrácia Amerikában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D97467" w:rsidRPr="00893849">
              <w:rPr>
                <w:rFonts w:ascii="Garamond" w:hAnsi="Garamond"/>
                <w:sz w:val="22"/>
                <w:szCs w:val="22"/>
              </w:rPr>
              <w:t xml:space="preserve">Gondolat, Budapest, 1983. </w:t>
            </w:r>
            <w:r w:rsidRPr="00893849">
              <w:rPr>
                <w:rFonts w:ascii="Garamond" w:hAnsi="Garamond"/>
                <w:sz w:val="22"/>
                <w:szCs w:val="22"/>
              </w:rPr>
              <w:t>I. kötet, 2. rész, 7. fejezet: „A többség mindenhatósága az Egyesült Államokban és következményei”.</w:t>
            </w:r>
            <w:r w:rsidR="00D97467" w:rsidRPr="00893849">
              <w:rPr>
                <w:rFonts w:ascii="Garamond" w:hAnsi="Garamond"/>
                <w:sz w:val="22"/>
                <w:szCs w:val="22"/>
              </w:rPr>
              <w:t xml:space="preserve"> pp. 212–234. </w:t>
            </w:r>
            <w:r w:rsidR="00033773" w:rsidRPr="00893849">
              <w:rPr>
                <w:rFonts w:ascii="Garamond" w:hAnsi="Garamond"/>
                <w:sz w:val="22"/>
                <w:szCs w:val="22"/>
              </w:rPr>
              <w:t xml:space="preserve">Ford. Nagy Géza. </w:t>
            </w:r>
            <w:r w:rsidR="00D97467" w:rsidRPr="00893849">
              <w:rPr>
                <w:rFonts w:ascii="Garamond" w:hAnsi="Garamond"/>
                <w:sz w:val="22"/>
                <w:szCs w:val="22"/>
              </w:rPr>
              <w:t>8. fejezet: „A jogász-szellem az Egyesült Államokban; hogyan alkot ellensúlyt a demokráciával szemben”, pp. 236–246.</w:t>
            </w:r>
            <w:r w:rsidR="00033773" w:rsidRPr="00893849">
              <w:rPr>
                <w:rFonts w:ascii="Garamond" w:hAnsi="Garamond"/>
                <w:sz w:val="22"/>
                <w:szCs w:val="22"/>
              </w:rPr>
              <w:t xml:space="preserve"> Ford. Nagy Géza.</w:t>
            </w:r>
          </w:p>
          <w:p w14:paraId="2E19723B" w14:textId="77777777" w:rsidR="00AE59A6" w:rsidRPr="00893849" w:rsidRDefault="00AE59A6" w:rsidP="0089384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>MA hallgatóknak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Harriet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Martineau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 xml:space="preserve">Society in </w:t>
            </w:r>
            <w:proofErr w:type="spellStart"/>
            <w:r w:rsidRPr="00893849">
              <w:rPr>
                <w:rFonts w:ascii="Garamond" w:hAnsi="Garamond"/>
                <w:i/>
                <w:sz w:val="22"/>
                <w:szCs w:val="22"/>
              </w:rPr>
              <w:t>America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893849">
              <w:rPr>
                <w:rFonts w:ascii="Garamond" w:hAnsi="Garamond"/>
                <w:sz w:val="22"/>
                <w:szCs w:val="22"/>
                <w:lang w:val="en-GB"/>
              </w:rPr>
              <w:t xml:space="preserve">New York: Sanders and Otley, 1837. Part I, Ch. III („Morals of Politics”), Section </w:t>
            </w:r>
            <w:r w:rsidR="00DD1395" w:rsidRPr="00893849">
              <w:rPr>
                <w:rFonts w:ascii="Garamond" w:hAnsi="Garamond"/>
                <w:sz w:val="22"/>
                <w:szCs w:val="22"/>
                <w:lang w:val="en-GB"/>
              </w:rPr>
              <w:t>III</w:t>
            </w:r>
            <w:r w:rsidRPr="00893849">
              <w:rPr>
                <w:rFonts w:ascii="Garamond" w:hAnsi="Garamond"/>
                <w:sz w:val="22"/>
                <w:szCs w:val="22"/>
                <w:lang w:val="en-GB"/>
              </w:rPr>
              <w:t>: „</w:t>
            </w:r>
            <w:r w:rsidR="00DD1395" w:rsidRPr="00893849">
              <w:rPr>
                <w:rFonts w:ascii="Garamond" w:hAnsi="Garamond"/>
                <w:sz w:val="22"/>
                <w:szCs w:val="22"/>
                <w:lang w:val="en-GB"/>
              </w:rPr>
              <w:t xml:space="preserve">Apathy in </w:t>
            </w:r>
            <w:r w:rsidR="00ED1C8D" w:rsidRPr="00893849">
              <w:rPr>
                <w:rFonts w:ascii="Garamond" w:hAnsi="Garamond"/>
                <w:sz w:val="22"/>
                <w:szCs w:val="22"/>
                <w:lang w:val="en-GB"/>
              </w:rPr>
              <w:t>Citizenship</w:t>
            </w:r>
            <w:r w:rsidRPr="00893849">
              <w:rPr>
                <w:rFonts w:ascii="Garamond" w:hAnsi="Garamond"/>
                <w:sz w:val="22"/>
                <w:szCs w:val="22"/>
                <w:lang w:val="en-GB"/>
              </w:rPr>
              <w:t xml:space="preserve">”, pp. </w:t>
            </w:r>
            <w:r w:rsidR="00DD1395" w:rsidRPr="00893849">
              <w:rPr>
                <w:rFonts w:ascii="Garamond" w:hAnsi="Garamond"/>
                <w:sz w:val="22"/>
                <w:szCs w:val="22"/>
                <w:lang w:val="en-GB"/>
              </w:rPr>
              <w:t>115</w:t>
            </w:r>
            <w:r w:rsidRPr="00893849">
              <w:rPr>
                <w:rFonts w:ascii="Garamond" w:hAnsi="Garamond"/>
                <w:sz w:val="22"/>
                <w:szCs w:val="22"/>
                <w:lang w:val="en-GB"/>
              </w:rPr>
              <w:t>–</w:t>
            </w:r>
            <w:r w:rsidR="00DD1395" w:rsidRPr="00893849">
              <w:rPr>
                <w:rFonts w:ascii="Garamond" w:hAnsi="Garamond"/>
                <w:sz w:val="22"/>
                <w:szCs w:val="22"/>
                <w:lang w:val="en-GB"/>
              </w:rPr>
              <w:t>119; Section V: „Sectional Prejudice”, pp. 135–143; Section VI: „Citizenship of People of Colour”,</w:t>
            </w:r>
            <w:r w:rsidR="00DD1395" w:rsidRPr="00893849">
              <w:rPr>
                <w:rFonts w:ascii="Garamond" w:hAnsi="Garamond"/>
                <w:sz w:val="22"/>
                <w:szCs w:val="22"/>
              </w:rPr>
              <w:t xml:space="preserve"> pp. 144–148</w:t>
            </w:r>
            <w:r w:rsidRPr="00893849">
              <w:rPr>
                <w:rFonts w:ascii="Garamond" w:hAnsi="Garamond"/>
                <w:sz w:val="22"/>
                <w:szCs w:val="22"/>
              </w:rPr>
              <w:t>.</w:t>
            </w:r>
            <w:r w:rsidR="00DD1395"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hyperlink r:id="rId12" w:history="1">
              <w:r w:rsidR="00DD1395" w:rsidRPr="00893849">
                <w:rPr>
                  <w:rStyle w:val="Hiperhivatkozs"/>
                  <w:rFonts w:ascii="Garamond" w:hAnsi="Garamond"/>
                  <w:sz w:val="22"/>
                  <w:szCs w:val="22"/>
                </w:rPr>
                <w:t>https://www.gutenberg.org/files/52621/52621-h/52621-h.htm</w:t>
              </w:r>
            </w:hyperlink>
          </w:p>
          <w:p w14:paraId="33C4D9B5" w14:textId="45DB9C4C" w:rsidR="000B5D0E" w:rsidRPr="00893849" w:rsidRDefault="00033773" w:rsidP="00893849">
            <w:pPr>
              <w:pStyle w:val="Listaszerbekezds"/>
              <w:numPr>
                <w:ilvl w:val="0"/>
                <w:numId w:val="7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>Ajánlott: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871702" w:rsidRPr="00893849">
              <w:rPr>
                <w:rFonts w:ascii="Garamond" w:hAnsi="Garamond"/>
                <w:sz w:val="22"/>
                <w:szCs w:val="22"/>
              </w:rPr>
              <w:t>Alexis</w:t>
            </w:r>
            <w:proofErr w:type="spellEnd"/>
            <w:r w:rsidR="00871702" w:rsidRPr="00893849">
              <w:rPr>
                <w:rFonts w:ascii="Garamond" w:hAnsi="Garamond"/>
                <w:sz w:val="22"/>
                <w:szCs w:val="22"/>
              </w:rPr>
              <w:t xml:space="preserve"> de </w:t>
            </w:r>
            <w:proofErr w:type="spellStart"/>
            <w:r w:rsidR="00871702" w:rsidRPr="00893849">
              <w:rPr>
                <w:rFonts w:ascii="Garamond" w:hAnsi="Garamond"/>
                <w:sz w:val="22"/>
                <w:szCs w:val="22"/>
              </w:rPr>
              <w:t>Tocqueville</w:t>
            </w:r>
            <w:proofErr w:type="spellEnd"/>
            <w:r w:rsidR="00871702"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871702" w:rsidRPr="00893849">
              <w:rPr>
                <w:rFonts w:ascii="Garamond" w:hAnsi="Garamond"/>
                <w:i/>
                <w:sz w:val="22"/>
                <w:szCs w:val="22"/>
              </w:rPr>
              <w:t>Demokrácia Amerikában</w:t>
            </w:r>
            <w:r w:rsidR="00871702" w:rsidRPr="00893849">
              <w:rPr>
                <w:rFonts w:ascii="Garamond" w:hAnsi="Garamond"/>
                <w:sz w:val="22"/>
                <w:szCs w:val="22"/>
              </w:rPr>
              <w:t>. Gondolat, Budapest, 1983. I. kötet,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2. rész 9. fejezet, pp. 256–271, Ford. Nagy Géza. 3. rész V. fejezet: „Hogyan módosítja a demokrácia a szolga és az úr viszonyát”, pp. 436–446. Ford.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Schulteisz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Gyula.</w:t>
            </w:r>
          </w:p>
          <w:p w14:paraId="44911ADD" w14:textId="1507F524" w:rsidR="00890691" w:rsidRPr="00893849" w:rsidRDefault="005D4D5D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12</w:t>
            </w:r>
            <w:r w:rsidR="00B236B2" w:rsidRPr="00893849">
              <w:rPr>
                <w:rFonts w:ascii="Garamond" w:hAnsi="Garamond"/>
                <w:sz w:val="22"/>
                <w:szCs w:val="22"/>
              </w:rPr>
              <w:t xml:space="preserve">. </w:t>
            </w:r>
            <w:r w:rsidRPr="00893849">
              <w:rPr>
                <w:rFonts w:ascii="Garamond" w:hAnsi="Garamond"/>
                <w:sz w:val="22"/>
                <w:szCs w:val="22"/>
              </w:rPr>
              <w:t>V</w:t>
            </w:r>
            <w:r w:rsidR="00436259" w:rsidRPr="00893849">
              <w:rPr>
                <w:rFonts w:ascii="Garamond" w:hAnsi="Garamond"/>
                <w:sz w:val="22"/>
                <w:szCs w:val="22"/>
              </w:rPr>
              <w:t>allási türelem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(tolerancia): Locke</w:t>
            </w:r>
          </w:p>
          <w:p w14:paraId="0DC05765" w14:textId="77777777" w:rsidR="00890691" w:rsidRPr="00893849" w:rsidRDefault="00890691" w:rsidP="0089384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John Locke: Levél a vallási türelemről. Ford.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Kontler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László. In: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A vallási türelemről</w:t>
            </w:r>
            <w:r w:rsidRPr="00893849">
              <w:rPr>
                <w:rFonts w:ascii="Garamond" w:hAnsi="Garamond"/>
                <w:sz w:val="22"/>
                <w:szCs w:val="22"/>
              </w:rPr>
              <w:t>.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93849">
              <w:rPr>
                <w:rFonts w:ascii="Garamond" w:hAnsi="Garamond"/>
                <w:sz w:val="22"/>
                <w:szCs w:val="22"/>
              </w:rPr>
              <w:t>Budapest, Stencil Kulturális Alapítvány, 2003. pp. 194-251.</w:t>
            </w:r>
          </w:p>
          <w:p w14:paraId="2DB1FB89" w14:textId="4A4EB1B6" w:rsidR="007E6C6E" w:rsidRPr="00893849" w:rsidRDefault="002A4923" w:rsidP="0089384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>Ajánlott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374F71" w:rsidRPr="00893849">
              <w:rPr>
                <w:rFonts w:ascii="Garamond" w:hAnsi="Garamond"/>
                <w:sz w:val="22"/>
                <w:szCs w:val="22"/>
              </w:rPr>
              <w:t xml:space="preserve">Ludassy Mária: A restaurációtól a Dicsőséges Forradalomig (166–1688). </w:t>
            </w:r>
            <w:r w:rsidR="006E2495" w:rsidRPr="00893849">
              <w:rPr>
                <w:rFonts w:ascii="Garamond" w:hAnsi="Garamond"/>
                <w:sz w:val="22"/>
                <w:szCs w:val="22"/>
              </w:rPr>
              <w:br/>
            </w:r>
            <w:r w:rsidR="00374F71" w:rsidRPr="00893849">
              <w:rPr>
                <w:rFonts w:ascii="Garamond" w:hAnsi="Garamond"/>
                <w:sz w:val="22"/>
                <w:szCs w:val="22"/>
              </w:rPr>
              <w:t xml:space="preserve">In: </w:t>
            </w:r>
            <w:r w:rsidR="00374F71" w:rsidRPr="00893849">
              <w:rPr>
                <w:rFonts w:ascii="Garamond" w:hAnsi="Garamond"/>
                <w:i/>
                <w:sz w:val="22"/>
                <w:szCs w:val="22"/>
              </w:rPr>
              <w:t xml:space="preserve">A toleranciától a szabadságig. </w:t>
            </w:r>
            <w:r w:rsidR="00374F71" w:rsidRPr="00893849">
              <w:rPr>
                <w:rFonts w:ascii="Garamond" w:hAnsi="Garamond"/>
                <w:sz w:val="22"/>
                <w:szCs w:val="22"/>
              </w:rPr>
              <w:t>Budapest, Kossuth, 1992. pp. 54–61</w:t>
            </w:r>
          </w:p>
          <w:p w14:paraId="3E29E355" w14:textId="6F7E0606" w:rsidR="002A4923" w:rsidRPr="00893849" w:rsidRDefault="005D4D5D" w:rsidP="00893849">
            <w:pPr>
              <w:pStyle w:val="Szvegtrzs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13</w:t>
            </w:r>
            <w:r w:rsidR="005B38E5" w:rsidRPr="00893849">
              <w:rPr>
                <w:rFonts w:ascii="Garamond" w:hAnsi="Garamond"/>
                <w:sz w:val="22"/>
                <w:szCs w:val="22"/>
              </w:rPr>
              <w:t>. Zárthelyi dolgozat</w:t>
            </w:r>
          </w:p>
        </w:tc>
      </w:tr>
    </w:tbl>
    <w:p w14:paraId="5515E157" w14:textId="77777777" w:rsidR="0055341A" w:rsidRPr="00893849" w:rsidRDefault="0055341A" w:rsidP="00893849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93849" w14:paraId="1AAC6344" w14:textId="77777777" w:rsidTr="0055341A">
        <w:tc>
          <w:tcPr>
            <w:tcW w:w="9212" w:type="dxa"/>
          </w:tcPr>
          <w:p w14:paraId="437296A1" w14:textId="77777777" w:rsidR="00ED56C0" w:rsidRPr="00893849" w:rsidRDefault="0055341A" w:rsidP="00893849">
            <w:pPr>
              <w:tabs>
                <w:tab w:val="right" w:pos="9072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b/>
                <w:sz w:val="22"/>
                <w:szCs w:val="22"/>
              </w:rPr>
              <w:t>Számonkérési és értékelési rendszere</w:t>
            </w:r>
            <w:r w:rsidR="00820615"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p w14:paraId="1E097808" w14:textId="77777777" w:rsidR="00FF6CDC" w:rsidRPr="00893849" w:rsidRDefault="008F1968" w:rsidP="00893849">
            <w:pPr>
              <w:tabs>
                <w:tab w:val="right" w:pos="9072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Aktív órai részvétel, zárthelyi dolgozat.</w:t>
            </w:r>
          </w:p>
          <w:p w14:paraId="6C4E80B4" w14:textId="77777777" w:rsidR="009E53C0" w:rsidRPr="00893849" w:rsidRDefault="009E53C0" w:rsidP="00893849">
            <w:pPr>
              <w:tabs>
                <w:tab w:val="right" w:pos="9072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(Filozófia szakos MA-hallgatóknak szemináriumi dolgozat.)</w:t>
            </w:r>
          </w:p>
        </w:tc>
      </w:tr>
    </w:tbl>
    <w:p w14:paraId="6268F481" w14:textId="77777777" w:rsidR="0055341A" w:rsidRPr="00893849" w:rsidRDefault="0055341A" w:rsidP="00893849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67754" w:rsidRPr="00893849" w14:paraId="1A0313C3" w14:textId="77777777" w:rsidTr="0055341A">
        <w:tc>
          <w:tcPr>
            <w:tcW w:w="9212" w:type="dxa"/>
          </w:tcPr>
          <w:p w14:paraId="0A43690A" w14:textId="50BA0253" w:rsidR="007A65CB" w:rsidRPr="00893849" w:rsidRDefault="00E67039" w:rsidP="0089384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93849">
              <w:rPr>
                <w:rFonts w:ascii="Garamond" w:hAnsi="Garamond"/>
                <w:b/>
                <w:sz w:val="22"/>
                <w:szCs w:val="22"/>
              </w:rPr>
              <w:t>Ajánlott</w:t>
            </w:r>
            <w:r w:rsidR="00B77CEB" w:rsidRPr="00893849">
              <w:rPr>
                <w:rFonts w:ascii="Garamond" w:hAnsi="Garamond"/>
                <w:b/>
                <w:sz w:val="22"/>
                <w:szCs w:val="22"/>
              </w:rPr>
              <w:t xml:space="preserve"> irodalom</w:t>
            </w:r>
            <w:r w:rsidRPr="00893849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353DFBD8" w14:textId="0AF80498" w:rsidR="00DD03D9" w:rsidRPr="00893849" w:rsidRDefault="00DD03D9" w:rsidP="0089384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>Elsősorban ld. fent, az egyes témáknál, továbbá:</w:t>
            </w:r>
          </w:p>
          <w:p w14:paraId="05BDD427" w14:textId="67D4F7E9" w:rsidR="007A65CB" w:rsidRPr="00893849" w:rsidRDefault="00C311A5" w:rsidP="00893849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>Elsődleges</w:t>
            </w:r>
            <w:r w:rsidR="007A65CB" w:rsidRPr="00893849">
              <w:rPr>
                <w:rFonts w:ascii="Garamond" w:hAnsi="Garamond"/>
                <w:sz w:val="22"/>
                <w:szCs w:val="22"/>
                <w:u w:val="single"/>
              </w:rPr>
              <w:t>:</w:t>
            </w:r>
          </w:p>
          <w:p w14:paraId="5E80818E" w14:textId="77777777" w:rsidR="00B77CEB" w:rsidRPr="00893849" w:rsidRDefault="00B77CEB" w:rsidP="0089384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David Hume: </w:t>
            </w:r>
            <w:r w:rsidR="007C4D48" w:rsidRPr="00893849">
              <w:rPr>
                <w:rFonts w:ascii="Garamond" w:hAnsi="Garamond"/>
                <w:i/>
                <w:iCs/>
                <w:sz w:val="22"/>
                <w:szCs w:val="22"/>
              </w:rPr>
              <w:t>Összes esszéi I-II</w:t>
            </w:r>
            <w:r w:rsidRPr="00893849">
              <w:rPr>
                <w:rFonts w:ascii="Garamond" w:hAnsi="Garamond"/>
                <w:i/>
                <w:iCs/>
                <w:sz w:val="22"/>
                <w:szCs w:val="22"/>
              </w:rPr>
              <w:t>.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Ford. </w:t>
            </w:r>
            <w:r w:rsidR="007C4D48" w:rsidRPr="00893849">
              <w:rPr>
                <w:rFonts w:ascii="Garamond" w:hAnsi="Garamond"/>
                <w:sz w:val="22"/>
                <w:szCs w:val="22"/>
              </w:rPr>
              <w:t>Takács Péter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. Budapest: </w:t>
            </w:r>
            <w:r w:rsidR="007C4D48" w:rsidRPr="00893849">
              <w:rPr>
                <w:rFonts w:ascii="Garamond" w:hAnsi="Garamond"/>
                <w:sz w:val="22"/>
                <w:szCs w:val="22"/>
              </w:rPr>
              <w:t>Atlantisz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gramStart"/>
            <w:r w:rsidR="007C4D48" w:rsidRPr="00893849">
              <w:rPr>
                <w:rFonts w:ascii="Garamond" w:hAnsi="Garamond"/>
                <w:sz w:val="22"/>
                <w:szCs w:val="22"/>
              </w:rPr>
              <w:t>1992. :</w:t>
            </w:r>
            <w:proofErr w:type="gramEnd"/>
            <w:r w:rsidR="007C4D48" w:rsidRPr="00893849">
              <w:rPr>
                <w:rFonts w:ascii="Garamond" w:hAnsi="Garamond"/>
                <w:sz w:val="22"/>
                <w:szCs w:val="22"/>
              </w:rPr>
              <w:t xml:space="preserve">„A sajtó szabadságáról”: I. kötet, pp. 23–26; „A pártokról – általában”, I. kötet, pp. 63–72, „Nagy </w:t>
            </w:r>
            <w:r w:rsidR="00275354" w:rsidRPr="00893849">
              <w:rPr>
                <w:rFonts w:ascii="Garamond" w:hAnsi="Garamond"/>
                <w:sz w:val="22"/>
                <w:szCs w:val="22"/>
              </w:rPr>
              <w:t>B</w:t>
            </w:r>
            <w:r w:rsidR="007C4D48" w:rsidRPr="00893849">
              <w:rPr>
                <w:rFonts w:ascii="Garamond" w:hAnsi="Garamond"/>
                <w:sz w:val="22"/>
                <w:szCs w:val="22"/>
              </w:rPr>
              <w:t>ritannia pártjairól”, I. kötet, pp. 72–80.</w:t>
            </w:r>
          </w:p>
          <w:p w14:paraId="02F716EE" w14:textId="77777777" w:rsidR="00B77CEB" w:rsidRPr="00893849" w:rsidRDefault="00B77CEB" w:rsidP="0089384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Thomas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Paine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Az ember jogai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. Ford Pap Mária. Budapest, Osiris Kiadó –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Readers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International, 1995. </w:t>
            </w:r>
            <w:r w:rsidR="00275354" w:rsidRPr="00893849">
              <w:rPr>
                <w:rFonts w:ascii="Garamond" w:hAnsi="Garamond"/>
                <w:sz w:val="22"/>
                <w:szCs w:val="22"/>
              </w:rPr>
              <w:t xml:space="preserve">I. rész, 3. fejezet: „Az ember jogai”, pp. 13–81; 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II. rész, 3. fejezet: „A társadalomról és a civilizációról”, pp. 133-138. </w:t>
            </w:r>
            <w:r w:rsidR="00275354" w:rsidRPr="00893849">
              <w:rPr>
                <w:rFonts w:ascii="Garamond" w:hAnsi="Garamond"/>
                <w:sz w:val="22"/>
                <w:szCs w:val="22"/>
              </w:rPr>
              <w:t xml:space="preserve">II. rész: </w:t>
            </w:r>
            <w:r w:rsidRPr="00893849">
              <w:rPr>
                <w:rFonts w:ascii="Garamond" w:hAnsi="Garamond"/>
                <w:sz w:val="22"/>
                <w:szCs w:val="22"/>
              </w:rPr>
              <w:t>4. fejezet: „</w:t>
            </w:r>
            <w:r w:rsidR="009E53C0" w:rsidRPr="00893849">
              <w:rPr>
                <w:rFonts w:ascii="Garamond" w:hAnsi="Garamond"/>
                <w:sz w:val="22"/>
                <w:szCs w:val="22"/>
              </w:rPr>
              <w:t>Az alkotmányokról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”, pp. </w:t>
            </w:r>
            <w:r w:rsidR="009E53C0" w:rsidRPr="00893849">
              <w:rPr>
                <w:rFonts w:ascii="Garamond" w:hAnsi="Garamond"/>
                <w:sz w:val="22"/>
                <w:szCs w:val="22"/>
              </w:rPr>
              <w:t>156</w:t>
            </w:r>
            <w:r w:rsidRPr="00893849">
              <w:rPr>
                <w:rFonts w:ascii="Garamond" w:hAnsi="Garamond"/>
                <w:sz w:val="22"/>
                <w:szCs w:val="22"/>
              </w:rPr>
              <w:t>-</w:t>
            </w:r>
            <w:r w:rsidR="009E53C0" w:rsidRPr="00893849">
              <w:rPr>
                <w:rFonts w:ascii="Garamond" w:hAnsi="Garamond"/>
                <w:sz w:val="22"/>
                <w:szCs w:val="22"/>
              </w:rPr>
              <w:t>181</w:t>
            </w:r>
            <w:r w:rsidRPr="00893849">
              <w:rPr>
                <w:rFonts w:ascii="Garamond" w:hAnsi="Garamond"/>
                <w:sz w:val="22"/>
                <w:szCs w:val="22"/>
              </w:rPr>
              <w:t>.</w:t>
            </w:r>
          </w:p>
          <w:p w14:paraId="5C3762FB" w14:textId="77777777" w:rsidR="00E67039" w:rsidRPr="00893849" w:rsidRDefault="00E67039" w:rsidP="0089384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Jean-Jacques Rousseau: Javított-e az erkölcsökön a tudományok és a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mûvészetek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újjáéledése? Ford. Kis János. In: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Politikafilozófiai írások.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Budapest, Atlantisz, 2017. pp. 7-41.</w:t>
            </w:r>
          </w:p>
          <w:p w14:paraId="53DD0BB4" w14:textId="77777777" w:rsidR="00E67039" w:rsidRPr="00893849" w:rsidRDefault="004E44E5" w:rsidP="0089384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Mary Wollstonecraft: Vin</w:t>
            </w:r>
            <w:r w:rsidR="001B769C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dication of the Rights of Woman. In: </w:t>
            </w:r>
            <w:r w:rsidR="001B769C"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A Vindication of the Rights of Men, A Vindication of the Rights of Woman, An Historical and Moral View of the French Revolution</w:t>
            </w:r>
            <w:r w:rsidR="001B769C" w:rsidRPr="00893849">
              <w:rPr>
                <w:rFonts w:ascii="Garamond" w:hAnsi="Garamond"/>
                <w:sz w:val="22"/>
                <w:szCs w:val="22"/>
                <w:lang w:val="en-US"/>
              </w:rPr>
              <w:t>. Ed. Janet Todd. Oxford, OUP, 1993.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“Author’s Introduc</w:t>
            </w:r>
            <w:r w:rsidR="001B769C" w:rsidRPr="00893849">
              <w:rPr>
                <w:rFonts w:ascii="Garamond" w:hAnsi="Garamond"/>
                <w:sz w:val="22"/>
                <w:szCs w:val="22"/>
                <w:lang w:val="en-US"/>
              </w:rPr>
              <w:t>tion,” “Dedication,” Chapters 1–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3</w:t>
            </w:r>
            <w:r w:rsidR="001B769C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: pp. </w:t>
            </w:r>
            <w:r w:rsidR="006206CB" w:rsidRPr="00893849">
              <w:rPr>
                <w:rFonts w:ascii="Garamond" w:hAnsi="Garamond"/>
                <w:sz w:val="22"/>
                <w:szCs w:val="22"/>
                <w:lang w:val="en-US"/>
              </w:rPr>
              <w:t>65-120.</w:t>
            </w:r>
          </w:p>
          <w:p w14:paraId="235D72A6" w14:textId="7F98C58C" w:rsidR="00DD03D9" w:rsidRPr="00893849" w:rsidRDefault="008E49C1" w:rsidP="00893849">
            <w:pPr>
              <w:pStyle w:val="Listaszerbekezds"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Benjamin Constant: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A régiek és a modernek szabadsága.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Szerk. Ludassy Mária. Atlantisz, Budapest. pp. 235–260.</w:t>
            </w:r>
          </w:p>
          <w:p w14:paraId="5B5111A5" w14:textId="22DF7B81" w:rsidR="007A65CB" w:rsidRPr="00893849" w:rsidRDefault="007A65CB" w:rsidP="00893849">
            <w:pPr>
              <w:jc w:val="both"/>
              <w:rPr>
                <w:rFonts w:ascii="Garamond" w:hAnsi="Garamond"/>
                <w:sz w:val="22"/>
                <w:szCs w:val="22"/>
                <w:u w:val="single"/>
              </w:rPr>
            </w:pPr>
            <w:r w:rsidRPr="00893849">
              <w:rPr>
                <w:rFonts w:ascii="Garamond" w:hAnsi="Garamond"/>
                <w:sz w:val="22"/>
                <w:szCs w:val="22"/>
                <w:u w:val="single"/>
              </w:rPr>
              <w:t>Másodlagos:</w:t>
            </w:r>
          </w:p>
          <w:p w14:paraId="4A3D8324" w14:textId="0889FE5D" w:rsidR="00A95EDD" w:rsidRPr="00893849" w:rsidRDefault="00A95EDD" w:rsidP="00893849">
            <w:pPr>
              <w:ind w:left="360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lastRenderedPageBreak/>
              <w:t>Magyarul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</w:p>
          <w:p w14:paraId="34DCE6C7" w14:textId="77777777" w:rsidR="00A95EDD" w:rsidRPr="00893849" w:rsidRDefault="007C174C" w:rsidP="0089384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93849">
              <w:rPr>
                <w:rFonts w:ascii="Garamond" w:hAnsi="Garamond"/>
                <w:sz w:val="22"/>
                <w:szCs w:val="22"/>
              </w:rPr>
              <w:t xml:space="preserve">Ludassy Mária: Magány és közösség. In: J–J. Rousseau: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Politikafilozófiai írások.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 Budapest, Atlantisz, 2017.</w:t>
            </w:r>
            <w:r w:rsidR="002A4923" w:rsidRPr="00893849">
              <w:rPr>
                <w:rFonts w:ascii="Garamond" w:hAnsi="Garamond"/>
                <w:sz w:val="22"/>
                <w:szCs w:val="22"/>
              </w:rPr>
              <w:t xml:space="preserve"> pp. </w:t>
            </w:r>
            <w:r w:rsidR="00776B5D" w:rsidRPr="00893849">
              <w:rPr>
                <w:rFonts w:ascii="Garamond" w:hAnsi="Garamond"/>
                <w:sz w:val="22"/>
                <w:szCs w:val="22"/>
              </w:rPr>
              <w:t>709–752.</w:t>
            </w:r>
          </w:p>
          <w:p w14:paraId="198E2CF3" w14:textId="77777777" w:rsidR="00575053" w:rsidRPr="00893849" w:rsidRDefault="00575053" w:rsidP="0089384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John Dunn: </w:t>
            </w:r>
            <w:r w:rsidRPr="00893849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>Locke.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Budapest: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Atlantisz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, 1992.</w:t>
            </w:r>
          </w:p>
          <w:p w14:paraId="20607ED1" w14:textId="103FF9E5" w:rsidR="00A95EDD" w:rsidRPr="00893849" w:rsidRDefault="00575053" w:rsidP="0089384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Judith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N.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S</w:t>
            </w:r>
            <w:r w:rsidR="002A4923" w:rsidRPr="00893849">
              <w:rPr>
                <w:rFonts w:ascii="Garamond" w:hAnsi="Garamond"/>
                <w:sz w:val="22"/>
                <w:szCs w:val="22"/>
              </w:rPr>
              <w:t>h</w:t>
            </w:r>
            <w:r w:rsidRPr="00893849">
              <w:rPr>
                <w:rFonts w:ascii="Garamond" w:hAnsi="Garamond"/>
                <w:sz w:val="22"/>
                <w:szCs w:val="22"/>
              </w:rPr>
              <w:t>klar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893849">
              <w:rPr>
                <w:rFonts w:ascii="Garamond" w:hAnsi="Garamond"/>
                <w:i/>
                <w:sz w:val="22"/>
                <w:szCs w:val="22"/>
              </w:rPr>
              <w:t>Montesquieu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. Ford.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</w:rPr>
              <w:t>Pálosfalvi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</w:rPr>
              <w:t xml:space="preserve"> Tamás.</w:t>
            </w:r>
            <w:r w:rsidR="00ED1C8D" w:rsidRPr="0089384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93849">
              <w:rPr>
                <w:rFonts w:ascii="Garamond" w:hAnsi="Garamond"/>
                <w:sz w:val="22"/>
                <w:szCs w:val="22"/>
              </w:rPr>
              <w:t xml:space="preserve">Budapest, Atlantisz, 1994 [1987]. </w:t>
            </w:r>
          </w:p>
          <w:p w14:paraId="2D844162" w14:textId="016281C3" w:rsidR="00A95EDD" w:rsidRPr="00893849" w:rsidRDefault="00A95EDD" w:rsidP="00893849">
            <w:pPr>
              <w:ind w:left="360"/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proofErr w:type="spellStart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Angolul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:</w:t>
            </w:r>
          </w:p>
          <w:p w14:paraId="45CD28D7" w14:textId="77777777" w:rsidR="00EC3912" w:rsidRPr="00893849" w:rsidRDefault="00EC3912" w:rsidP="0089384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Nicholas Dent: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Rousseau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. New York: Routledge, 2005.</w:t>
            </w:r>
          </w:p>
          <w:p w14:paraId="6AA48A95" w14:textId="77777777" w:rsidR="00275354" w:rsidRPr="00893849" w:rsidRDefault="00275354" w:rsidP="0089384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Bernard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Manin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The Principles of Representative Government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="00545C1F" w:rsidRPr="00893849">
              <w:rPr>
                <w:rFonts w:ascii="Garamond" w:hAnsi="Garamond"/>
                <w:sz w:val="22"/>
                <w:szCs w:val="22"/>
                <w:lang w:val="en-US"/>
              </w:rPr>
              <w:t>Cambridge, UK: Cambridge UP, 1997.</w:t>
            </w:r>
          </w:p>
          <w:p w14:paraId="5DE44A4B" w14:textId="520AEF45" w:rsidR="00667754" w:rsidRPr="00893849" w:rsidRDefault="008260EA" w:rsidP="0089384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2"/>
                <w:szCs w:val="22"/>
                <w:lang w:val="en-US"/>
              </w:rPr>
            </w:pP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Robert </w:t>
            </w:r>
            <w:proofErr w:type="spellStart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Wokler</w:t>
            </w:r>
            <w:proofErr w:type="spellEnd"/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: </w:t>
            </w:r>
            <w:r w:rsidRPr="00893849">
              <w:rPr>
                <w:rFonts w:ascii="Garamond" w:hAnsi="Garamond"/>
                <w:i/>
                <w:sz w:val="22"/>
                <w:szCs w:val="22"/>
                <w:lang w:val="en-US"/>
              </w:rPr>
              <w:t>Rousseau. A Very Short Introduction</w:t>
            </w:r>
            <w:r w:rsidRPr="00893849">
              <w:rPr>
                <w:rFonts w:ascii="Garamond" w:hAnsi="Garamond"/>
                <w:sz w:val="22"/>
                <w:szCs w:val="22"/>
                <w:lang w:val="en-US"/>
              </w:rPr>
              <w:t>. Oxford: OUP.</w:t>
            </w:r>
            <w:r w:rsidR="002A4923" w:rsidRPr="00893849">
              <w:rPr>
                <w:rFonts w:ascii="Garamond" w:hAnsi="Garamond"/>
                <w:sz w:val="22"/>
                <w:szCs w:val="22"/>
                <w:lang w:val="en-US"/>
              </w:rPr>
              <w:t xml:space="preserve"> 1995.</w:t>
            </w:r>
          </w:p>
        </w:tc>
      </w:tr>
    </w:tbl>
    <w:p w14:paraId="0319E4A1" w14:textId="77777777" w:rsidR="0055341A" w:rsidRPr="00893849" w:rsidRDefault="0055341A" w:rsidP="00893849">
      <w:pPr>
        <w:jc w:val="both"/>
        <w:rPr>
          <w:rFonts w:ascii="Garamond" w:hAnsi="Garamond"/>
          <w:sz w:val="22"/>
          <w:szCs w:val="22"/>
        </w:rPr>
      </w:pPr>
    </w:p>
    <w:sectPr w:rsidR="0055341A" w:rsidRPr="00893849" w:rsidSect="0085710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4797" w14:textId="77777777" w:rsidR="009966FA" w:rsidRDefault="009966FA" w:rsidP="00385F97">
      <w:r>
        <w:separator/>
      </w:r>
    </w:p>
  </w:endnote>
  <w:endnote w:type="continuationSeparator" w:id="0">
    <w:p w14:paraId="0EFD88F6" w14:textId="77777777" w:rsidR="009966FA" w:rsidRDefault="009966FA" w:rsidP="0038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66829"/>
      <w:docPartObj>
        <w:docPartGallery w:val="Page Numbers (Bottom of Page)"/>
        <w:docPartUnique/>
      </w:docPartObj>
    </w:sdtPr>
    <w:sdtEndPr/>
    <w:sdtContent>
      <w:p w14:paraId="04EBF65C" w14:textId="77777777" w:rsidR="003052E0" w:rsidRDefault="009966FA" w:rsidP="00385F9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C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0D94" w14:textId="77777777" w:rsidR="009966FA" w:rsidRDefault="009966FA" w:rsidP="00385F97">
      <w:r>
        <w:separator/>
      </w:r>
    </w:p>
  </w:footnote>
  <w:footnote w:type="continuationSeparator" w:id="0">
    <w:p w14:paraId="131ABB6E" w14:textId="77777777" w:rsidR="009966FA" w:rsidRDefault="009966FA" w:rsidP="0038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5C2"/>
    <w:multiLevelType w:val="hybridMultilevel"/>
    <w:tmpl w:val="121C2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04642"/>
    <w:multiLevelType w:val="hybridMultilevel"/>
    <w:tmpl w:val="439E8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30BE"/>
    <w:multiLevelType w:val="hybridMultilevel"/>
    <w:tmpl w:val="26E8D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02F5"/>
    <w:multiLevelType w:val="hybridMultilevel"/>
    <w:tmpl w:val="60146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57CB"/>
    <w:multiLevelType w:val="hybridMultilevel"/>
    <w:tmpl w:val="801C4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01FD"/>
    <w:multiLevelType w:val="hybridMultilevel"/>
    <w:tmpl w:val="CF06D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62614"/>
    <w:multiLevelType w:val="hybridMultilevel"/>
    <w:tmpl w:val="32648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64A81"/>
    <w:multiLevelType w:val="hybridMultilevel"/>
    <w:tmpl w:val="D27C8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E776C"/>
    <w:multiLevelType w:val="hybridMultilevel"/>
    <w:tmpl w:val="524C9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53F9C"/>
    <w:multiLevelType w:val="hybridMultilevel"/>
    <w:tmpl w:val="B3043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95501"/>
    <w:multiLevelType w:val="hybridMultilevel"/>
    <w:tmpl w:val="C1F68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C0A7B"/>
    <w:multiLevelType w:val="hybridMultilevel"/>
    <w:tmpl w:val="A7FAC7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F5927"/>
    <w:multiLevelType w:val="hybridMultilevel"/>
    <w:tmpl w:val="04907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10E45"/>
    <w:rsid w:val="000128B9"/>
    <w:rsid w:val="00020C63"/>
    <w:rsid w:val="00033773"/>
    <w:rsid w:val="00082807"/>
    <w:rsid w:val="000B06BC"/>
    <w:rsid w:val="000B5D0E"/>
    <w:rsid w:val="000C0EDF"/>
    <w:rsid w:val="000C54D2"/>
    <w:rsid w:val="000E1372"/>
    <w:rsid w:val="000E74D7"/>
    <w:rsid w:val="001230B5"/>
    <w:rsid w:val="00146C19"/>
    <w:rsid w:val="00151748"/>
    <w:rsid w:val="00161225"/>
    <w:rsid w:val="00166576"/>
    <w:rsid w:val="0018067C"/>
    <w:rsid w:val="00186106"/>
    <w:rsid w:val="00186487"/>
    <w:rsid w:val="00187572"/>
    <w:rsid w:val="001A7D51"/>
    <w:rsid w:val="001B769C"/>
    <w:rsid w:val="001D16CF"/>
    <w:rsid w:val="001E74C7"/>
    <w:rsid w:val="001F26EC"/>
    <w:rsid w:val="001F271C"/>
    <w:rsid w:val="00204FA6"/>
    <w:rsid w:val="00205778"/>
    <w:rsid w:val="00207167"/>
    <w:rsid w:val="00221382"/>
    <w:rsid w:val="00226E48"/>
    <w:rsid w:val="00236A89"/>
    <w:rsid w:val="00243882"/>
    <w:rsid w:val="00275354"/>
    <w:rsid w:val="002A3625"/>
    <w:rsid w:val="002A4923"/>
    <w:rsid w:val="002D2FD5"/>
    <w:rsid w:val="002E099B"/>
    <w:rsid w:val="002F7BBE"/>
    <w:rsid w:val="003052E0"/>
    <w:rsid w:val="00315CD6"/>
    <w:rsid w:val="00325E81"/>
    <w:rsid w:val="003335E8"/>
    <w:rsid w:val="00361AD6"/>
    <w:rsid w:val="003674A5"/>
    <w:rsid w:val="00370DCD"/>
    <w:rsid w:val="00374420"/>
    <w:rsid w:val="00374854"/>
    <w:rsid w:val="00374F71"/>
    <w:rsid w:val="00385F97"/>
    <w:rsid w:val="00393162"/>
    <w:rsid w:val="00397EE7"/>
    <w:rsid w:val="003A4C3B"/>
    <w:rsid w:val="003B5576"/>
    <w:rsid w:val="003C76DA"/>
    <w:rsid w:val="003C78C6"/>
    <w:rsid w:val="003D0DB1"/>
    <w:rsid w:val="003D183B"/>
    <w:rsid w:val="003D60F1"/>
    <w:rsid w:val="003E1A54"/>
    <w:rsid w:val="003F2971"/>
    <w:rsid w:val="003F367E"/>
    <w:rsid w:val="003F3AB0"/>
    <w:rsid w:val="004009D4"/>
    <w:rsid w:val="00403CFB"/>
    <w:rsid w:val="00436259"/>
    <w:rsid w:val="00460826"/>
    <w:rsid w:val="0048657A"/>
    <w:rsid w:val="004A1DBD"/>
    <w:rsid w:val="004A34DF"/>
    <w:rsid w:val="004A4715"/>
    <w:rsid w:val="004B33AB"/>
    <w:rsid w:val="004E44E5"/>
    <w:rsid w:val="004F6A9F"/>
    <w:rsid w:val="00507FE3"/>
    <w:rsid w:val="005147E1"/>
    <w:rsid w:val="00545C1F"/>
    <w:rsid w:val="005473CF"/>
    <w:rsid w:val="0055152E"/>
    <w:rsid w:val="0055341A"/>
    <w:rsid w:val="00567D3A"/>
    <w:rsid w:val="00575053"/>
    <w:rsid w:val="005A5A53"/>
    <w:rsid w:val="005B30D4"/>
    <w:rsid w:val="005B38E5"/>
    <w:rsid w:val="005B394F"/>
    <w:rsid w:val="005C42DD"/>
    <w:rsid w:val="005D49AB"/>
    <w:rsid w:val="005D4D5D"/>
    <w:rsid w:val="005D6725"/>
    <w:rsid w:val="005E278E"/>
    <w:rsid w:val="005F5545"/>
    <w:rsid w:val="006008E7"/>
    <w:rsid w:val="006058A2"/>
    <w:rsid w:val="006206CB"/>
    <w:rsid w:val="00622686"/>
    <w:rsid w:val="00622D9A"/>
    <w:rsid w:val="00627AEB"/>
    <w:rsid w:val="00667754"/>
    <w:rsid w:val="0066780D"/>
    <w:rsid w:val="006916D5"/>
    <w:rsid w:val="006B750C"/>
    <w:rsid w:val="006E2495"/>
    <w:rsid w:val="006E3DA0"/>
    <w:rsid w:val="00717EC4"/>
    <w:rsid w:val="00722E3C"/>
    <w:rsid w:val="007333D5"/>
    <w:rsid w:val="00737188"/>
    <w:rsid w:val="00737B5D"/>
    <w:rsid w:val="0075457E"/>
    <w:rsid w:val="00776B5D"/>
    <w:rsid w:val="00787E1C"/>
    <w:rsid w:val="00797C7B"/>
    <w:rsid w:val="007A65CB"/>
    <w:rsid w:val="007B7634"/>
    <w:rsid w:val="007C12C5"/>
    <w:rsid w:val="007C174C"/>
    <w:rsid w:val="007C4D48"/>
    <w:rsid w:val="007C6D9B"/>
    <w:rsid w:val="007E6C6E"/>
    <w:rsid w:val="007F70BA"/>
    <w:rsid w:val="008013A3"/>
    <w:rsid w:val="00804EFE"/>
    <w:rsid w:val="00820615"/>
    <w:rsid w:val="008253DB"/>
    <w:rsid w:val="00825CFE"/>
    <w:rsid w:val="008260EA"/>
    <w:rsid w:val="008542D0"/>
    <w:rsid w:val="00857102"/>
    <w:rsid w:val="00862DD5"/>
    <w:rsid w:val="00871702"/>
    <w:rsid w:val="00890691"/>
    <w:rsid w:val="00892D07"/>
    <w:rsid w:val="00893849"/>
    <w:rsid w:val="008A7AE7"/>
    <w:rsid w:val="008B613F"/>
    <w:rsid w:val="008E49C1"/>
    <w:rsid w:val="008E5BA5"/>
    <w:rsid w:val="008F1968"/>
    <w:rsid w:val="008F4754"/>
    <w:rsid w:val="008F4A0D"/>
    <w:rsid w:val="0091285E"/>
    <w:rsid w:val="00923C4A"/>
    <w:rsid w:val="0093470E"/>
    <w:rsid w:val="009503C6"/>
    <w:rsid w:val="00952861"/>
    <w:rsid w:val="00965220"/>
    <w:rsid w:val="0097012E"/>
    <w:rsid w:val="009966FA"/>
    <w:rsid w:val="009C26EC"/>
    <w:rsid w:val="009D2396"/>
    <w:rsid w:val="009E53C0"/>
    <w:rsid w:val="009E620C"/>
    <w:rsid w:val="009F74CD"/>
    <w:rsid w:val="00A051B8"/>
    <w:rsid w:val="00A17630"/>
    <w:rsid w:val="00A372F7"/>
    <w:rsid w:val="00A5020F"/>
    <w:rsid w:val="00A6125C"/>
    <w:rsid w:val="00A64157"/>
    <w:rsid w:val="00A8302B"/>
    <w:rsid w:val="00A909EF"/>
    <w:rsid w:val="00A95EDD"/>
    <w:rsid w:val="00AC5195"/>
    <w:rsid w:val="00AC7242"/>
    <w:rsid w:val="00AD0ABB"/>
    <w:rsid w:val="00AE59A6"/>
    <w:rsid w:val="00AE70D2"/>
    <w:rsid w:val="00B22890"/>
    <w:rsid w:val="00B236B2"/>
    <w:rsid w:val="00B25065"/>
    <w:rsid w:val="00B269C0"/>
    <w:rsid w:val="00B5375F"/>
    <w:rsid w:val="00B63E0A"/>
    <w:rsid w:val="00B67663"/>
    <w:rsid w:val="00B75E9B"/>
    <w:rsid w:val="00B77CEB"/>
    <w:rsid w:val="00BA69AB"/>
    <w:rsid w:val="00BC532B"/>
    <w:rsid w:val="00C25EB1"/>
    <w:rsid w:val="00C311A5"/>
    <w:rsid w:val="00C37290"/>
    <w:rsid w:val="00C46003"/>
    <w:rsid w:val="00C50CA4"/>
    <w:rsid w:val="00C50D38"/>
    <w:rsid w:val="00C50DF2"/>
    <w:rsid w:val="00C5688B"/>
    <w:rsid w:val="00CA0F01"/>
    <w:rsid w:val="00CA15BB"/>
    <w:rsid w:val="00CC41C6"/>
    <w:rsid w:val="00CD4690"/>
    <w:rsid w:val="00CE74C8"/>
    <w:rsid w:val="00CF1A71"/>
    <w:rsid w:val="00D02E91"/>
    <w:rsid w:val="00D04AC4"/>
    <w:rsid w:val="00D05FF3"/>
    <w:rsid w:val="00D062CC"/>
    <w:rsid w:val="00D14EAA"/>
    <w:rsid w:val="00D158DA"/>
    <w:rsid w:val="00D439CA"/>
    <w:rsid w:val="00D50A91"/>
    <w:rsid w:val="00D631D4"/>
    <w:rsid w:val="00D8628C"/>
    <w:rsid w:val="00D97467"/>
    <w:rsid w:val="00DB09BA"/>
    <w:rsid w:val="00DB5D47"/>
    <w:rsid w:val="00DD03D9"/>
    <w:rsid w:val="00DD1395"/>
    <w:rsid w:val="00DE2863"/>
    <w:rsid w:val="00E40A50"/>
    <w:rsid w:val="00E56511"/>
    <w:rsid w:val="00E6609E"/>
    <w:rsid w:val="00E67039"/>
    <w:rsid w:val="00E84B43"/>
    <w:rsid w:val="00E87C60"/>
    <w:rsid w:val="00EC3912"/>
    <w:rsid w:val="00EC7091"/>
    <w:rsid w:val="00ED1C8D"/>
    <w:rsid w:val="00ED56C0"/>
    <w:rsid w:val="00EE1309"/>
    <w:rsid w:val="00EF298A"/>
    <w:rsid w:val="00F2521B"/>
    <w:rsid w:val="00F35D1F"/>
    <w:rsid w:val="00F370F2"/>
    <w:rsid w:val="00F37E05"/>
    <w:rsid w:val="00F576B1"/>
    <w:rsid w:val="00F60390"/>
    <w:rsid w:val="00F81B80"/>
    <w:rsid w:val="00F83CE2"/>
    <w:rsid w:val="00F91176"/>
    <w:rsid w:val="00F96F48"/>
    <w:rsid w:val="00FC595C"/>
    <w:rsid w:val="00FD5D9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09FCE"/>
  <w15:docId w15:val="{C61978B0-5545-41E1-9229-9C2E9101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57102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667754"/>
    <w:pPr>
      <w:keepNext/>
      <w:autoSpaceDE/>
      <w:autoSpaceDN/>
      <w:ind w:right="567"/>
      <w:jc w:val="center"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locked/>
    <w:rsid w:val="00667754"/>
    <w:rPr>
      <w:rFonts w:cs="Times New Roman"/>
      <w:sz w:val="24"/>
      <w:szCs w:val="24"/>
      <w:u w:val="single"/>
    </w:rPr>
  </w:style>
  <w:style w:type="character" w:styleId="Hiperhivatkozs">
    <w:name w:val="Hyperlink"/>
    <w:basedOn w:val="Bekezdsalapbettpusa"/>
    <w:uiPriority w:val="99"/>
    <w:rsid w:val="0020716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393162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393162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67754"/>
    <w:pPr>
      <w:autoSpaceDE/>
      <w:autoSpaceDN/>
      <w:ind w:right="567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67754"/>
    <w:rPr>
      <w:rFonts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7A65CB"/>
    <w:pPr>
      <w:autoSpaceDE/>
      <w:autoSpaceDN/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A65CB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3C78C6"/>
    <w:rPr>
      <w:i/>
      <w:iCs/>
    </w:rPr>
  </w:style>
  <w:style w:type="paragraph" w:styleId="lfej">
    <w:name w:val="header"/>
    <w:basedOn w:val="Norml"/>
    <w:link w:val="lfejChar"/>
    <w:rsid w:val="00385F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85F9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385F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yawp.com/reader/the-american-revolution/abigail-and-john-adams-converse-on-womens-rights-1776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utenberg.org/files/52621/52621-h/52621-h.htm" TargetMode="External"/><Relationship Id="rId12" Type="http://schemas.openxmlformats.org/officeDocument/2006/relationships/hyperlink" Target="https://www.gutenberg.org/files/52621/52621-h/52621-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ll.libertyfund.org/EBooks/Burke_0005.0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conlib.org/book-chapters/chapter-vol-4-miscellaneous-writings-speech-to-the-electors-of-brist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americandocuments.com/speeches/stanton-seneca-fall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1582</Words>
  <Characters>10919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Szlancsok Margit</cp:lastModifiedBy>
  <cp:revision>2</cp:revision>
  <dcterms:created xsi:type="dcterms:W3CDTF">2021-05-30T07:34:00Z</dcterms:created>
  <dcterms:modified xsi:type="dcterms:W3CDTF">2021-05-30T07:34:00Z</dcterms:modified>
</cp:coreProperties>
</file>