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E6DD" w14:textId="2D3A658A" w:rsidR="005105C0" w:rsidRDefault="005105C0"/>
    <w:tbl>
      <w:tblPr>
        <w:tblW w:w="92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5105C0" w:rsidRPr="00050E46" w14:paraId="5ACABCCC" w14:textId="77777777" w:rsidTr="00A1238A">
        <w:tc>
          <w:tcPr>
            <w:tcW w:w="9217" w:type="dxa"/>
          </w:tcPr>
          <w:p w14:paraId="6AAF1BCF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Code of course: </w:t>
            </w:r>
            <w:r w:rsidRPr="00050E46">
              <w:rPr>
                <w:rFonts w:ascii="Garamond" w:hAnsi="Garamond" w:cstheme="majorHAnsi"/>
                <w:b/>
                <w:lang w:val="en-GB"/>
              </w:rPr>
              <w:t>BA-ERA-IPH-S-4, MA-ERA-IPH-S-4</w:t>
            </w:r>
          </w:p>
        </w:tc>
      </w:tr>
      <w:tr w:rsidR="005105C0" w:rsidRPr="00050E46" w14:paraId="291A1130" w14:textId="77777777" w:rsidTr="00A1238A">
        <w:tc>
          <w:tcPr>
            <w:tcW w:w="9217" w:type="dxa"/>
          </w:tcPr>
          <w:p w14:paraId="2EB9CDD4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Title of course: </w:t>
            </w:r>
            <w:r w:rsidRPr="00050E46">
              <w:rPr>
                <w:rFonts w:ascii="Garamond" w:hAnsi="Garamond"/>
                <w:b/>
                <w:color w:val="000000"/>
              </w:rPr>
              <w:t xml:space="preserve">The </w:t>
            </w:r>
            <w:proofErr w:type="spellStart"/>
            <w:r w:rsidRPr="00050E46">
              <w:rPr>
                <w:rFonts w:ascii="Garamond" w:hAnsi="Garamond"/>
                <w:b/>
                <w:color w:val="000000"/>
              </w:rPr>
              <w:t>Reconstruction</w:t>
            </w:r>
            <w:proofErr w:type="spellEnd"/>
            <w:r w:rsidRPr="00050E46">
              <w:rPr>
                <w:rFonts w:ascii="Garamond" w:hAnsi="Garamond"/>
                <w:b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b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b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b/>
                <w:color w:val="000000"/>
              </w:rPr>
              <w:t>Postmodernism</w:t>
            </w:r>
            <w:proofErr w:type="spellEnd"/>
          </w:p>
        </w:tc>
      </w:tr>
      <w:tr w:rsidR="005105C0" w:rsidRPr="00050E46" w14:paraId="1BD8268E" w14:textId="77777777" w:rsidTr="00A1238A">
        <w:tc>
          <w:tcPr>
            <w:tcW w:w="9217" w:type="dxa"/>
          </w:tcPr>
          <w:p w14:paraId="681229BD" w14:textId="704952E8" w:rsidR="005105C0" w:rsidRPr="004E79E4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Lecturer: </w:t>
            </w:r>
            <w:r w:rsidRPr="00050E46">
              <w:rPr>
                <w:rFonts w:ascii="Garamond" w:hAnsi="Garamond"/>
                <w:b/>
                <w:color w:val="000000"/>
                <w:lang w:val="en-GB"/>
              </w:rPr>
              <w:t>Endre Kiss</w:t>
            </w:r>
          </w:p>
        </w:tc>
      </w:tr>
      <w:tr w:rsidR="005105C0" w:rsidRPr="00050E46" w14:paraId="78876B1A" w14:textId="77777777" w:rsidTr="00A1238A">
        <w:tc>
          <w:tcPr>
            <w:tcW w:w="9217" w:type="dxa"/>
          </w:tcPr>
          <w:p w14:paraId="4E4BE8D5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 xml:space="preserve">General aim of the course: </w:t>
            </w:r>
          </w:p>
          <w:p w14:paraId="513005A6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The interpretation of Postmodernism as a historical period. An analytical exploration of postmodernist structures of cognition.  </w:t>
            </w:r>
          </w:p>
          <w:p w14:paraId="3A559C14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>Content of the course:</w:t>
            </w:r>
          </w:p>
          <w:p w14:paraId="01517EE4" w14:textId="77777777" w:rsidR="005105C0" w:rsidRPr="00050E46" w:rsidRDefault="005105C0" w:rsidP="00A1238A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050E46">
              <w:rPr>
                <w:rFonts w:ascii="Garamond" w:hAnsi="Garamond"/>
                <w:color w:val="000000"/>
              </w:rPr>
              <w:t>Comprehensive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exploration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most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important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tendencies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thinking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Reconstruction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most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important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antedecent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this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philosophy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structuralist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movement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specific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questions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legitimacy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Postmodernism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semantics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  <w:r w:rsidRPr="00050E46">
              <w:rPr>
                <w:rFonts w:ascii="Garamond" w:hAnsi="Garamond"/>
                <w:color w:val="000000"/>
              </w:rPr>
              <w:t xml:space="preserve">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category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difference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potential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synthesis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(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Riceeur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).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uprising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deconstructivism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Leading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representa</w:t>
            </w:r>
            <w:r>
              <w:rPr>
                <w:rFonts w:ascii="Garamond" w:hAnsi="Garamond"/>
                <w:color w:val="000000"/>
              </w:rPr>
              <w:t>tives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r w:rsidRPr="00050E46">
              <w:rPr>
                <w:rFonts w:ascii="Garamond" w:hAnsi="Garamond"/>
                <w:color w:val="000000"/>
              </w:rPr>
              <w:t xml:space="preserve">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Postmodernism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(Foucault,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Derrida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Negri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). Postmodern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Everyday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Consciousness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  <w:r w:rsidRPr="00050E46">
              <w:rPr>
                <w:rFonts w:ascii="Garamond" w:hAnsi="Garamond"/>
                <w:color w:val="000000"/>
              </w:rPr>
              <w:t xml:space="preserve">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empirical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and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practical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achievements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Postmodernism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.</w:t>
            </w:r>
          </w:p>
          <w:p w14:paraId="2E7D9937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>Grading criteria, specific requirements:</w:t>
            </w:r>
          </w:p>
          <w:p w14:paraId="236BA927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Paper (written essay) </w:t>
            </w:r>
            <w:proofErr w:type="spellStart"/>
            <w:r w:rsidRPr="00050E46">
              <w:rPr>
                <w:rFonts w:ascii="Garamond" w:hAnsi="Garamond"/>
                <w:color w:val="000000"/>
                <w:lang w:val="en-GB"/>
              </w:rPr>
              <w:t>analyzing</w:t>
            </w:r>
            <w:proofErr w:type="spellEnd"/>
            <w:r w:rsidRPr="00050E46">
              <w:rPr>
                <w:rFonts w:ascii="Garamond" w:hAnsi="Garamond"/>
                <w:color w:val="000000"/>
                <w:lang w:val="en-GB"/>
              </w:rPr>
              <w:t xml:space="preserve"> a post-modernist text or a postmodernist phenomenon. In individual project is also possible.</w:t>
            </w:r>
          </w:p>
          <w:p w14:paraId="7444F7CC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>Required reading:</w:t>
            </w:r>
          </w:p>
          <w:p w14:paraId="14E33F44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</w:rPr>
            </w:pPr>
            <w:r w:rsidRPr="00050E46">
              <w:rPr>
                <w:rFonts w:ascii="Garamond" w:hAnsi="Garamond"/>
                <w:color w:val="000000"/>
              </w:rPr>
              <w:t xml:space="preserve">Foucault Michel,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Die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Ordnung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des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Diskurses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. 1970. (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to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read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also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in English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or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French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)</w:t>
            </w:r>
          </w:p>
          <w:p w14:paraId="6CFED005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</w:rPr>
            </w:pPr>
            <w:r w:rsidRPr="00050E46">
              <w:rPr>
                <w:rFonts w:ascii="Garamond" w:hAnsi="Garamond"/>
                <w:color w:val="000000"/>
              </w:rPr>
              <w:t xml:space="preserve">Lyotard, Jean-Francois,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Das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Wissen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Ein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Bericht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. Wien, 1986. (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to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read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also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in English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or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French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) </w:t>
            </w:r>
          </w:p>
          <w:p w14:paraId="067F3220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>Suggested further reading:</w:t>
            </w:r>
          </w:p>
          <w:p w14:paraId="58B2B517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proofErr w:type="spellStart"/>
            <w:r w:rsidRPr="00050E46">
              <w:rPr>
                <w:rFonts w:ascii="Garamond" w:hAnsi="Garamond"/>
                <w:color w:val="000000"/>
              </w:rPr>
              <w:t>Hardt-Negri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Empire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. 2000.</w:t>
            </w:r>
          </w:p>
          <w:p w14:paraId="5ADA076C" w14:textId="77777777" w:rsidR="005105C0" w:rsidRPr="00050E46" w:rsidRDefault="005105C0" w:rsidP="00A1238A">
            <w:pPr>
              <w:spacing w:after="0"/>
              <w:rPr>
                <w:rFonts w:ascii="Garamond" w:hAnsi="Garamond"/>
              </w:rPr>
            </w:pPr>
            <w:r w:rsidRPr="00050E46">
              <w:rPr>
                <w:rFonts w:ascii="Garamond" w:hAnsi="Garamond"/>
              </w:rPr>
              <w:t>A posztmodern gondolkodás rekonstrukciójának alapvonásai. in: Magyar Filozófiai Szemle, 1992/3-4. 461-485.</w:t>
            </w:r>
          </w:p>
          <w:p w14:paraId="795BB2CA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</w:rPr>
              <w:t>Kiss Endre, Globalizáció és/vagy posztmodern, 2003</w:t>
            </w:r>
            <w:r>
              <w:rPr>
                <w:rFonts w:ascii="Garamond" w:hAnsi="Garamond"/>
                <w:color w:val="000000"/>
              </w:rPr>
              <w:t>.</w:t>
            </w:r>
          </w:p>
          <w:p w14:paraId="4DE6F98D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050E46">
              <w:rPr>
                <w:rFonts w:ascii="Garamond" w:hAnsi="Garamond"/>
                <w:color w:val="000000"/>
              </w:rPr>
              <w:t>Studies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Baudrillard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and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Virilio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</w:p>
          <w:p w14:paraId="31006DF7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050E46">
              <w:rPr>
                <w:rFonts w:ascii="Garamond" w:hAnsi="Garamond"/>
                <w:color w:val="000000"/>
              </w:rPr>
              <w:t>Semiologie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und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Grammatologie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in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und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Dekonstruktion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, Stuttgart, 1990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</w:tr>
    </w:tbl>
    <w:p w14:paraId="34563800" w14:textId="77777777" w:rsidR="005105C0" w:rsidRDefault="005105C0"/>
    <w:sectPr w:rsidR="0051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C0"/>
    <w:rsid w:val="004E79E4"/>
    <w:rsid w:val="005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CFF4"/>
  <w15:chartTrackingRefBased/>
  <w15:docId w15:val="{021DDA13-08F6-4820-9648-4DB6114C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5C0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Gáll Katalin</cp:lastModifiedBy>
  <cp:revision>2</cp:revision>
  <dcterms:created xsi:type="dcterms:W3CDTF">2021-09-02T11:45:00Z</dcterms:created>
  <dcterms:modified xsi:type="dcterms:W3CDTF">2021-09-02T11:45:00Z</dcterms:modified>
</cp:coreProperties>
</file>