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12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Code of course: 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Title of course: </w:t>
            </w:r>
            <w:r>
              <w:rPr>
                <w:b w:val="1"/>
                <w:bCs w:val="1"/>
                <w:rtl w:val="0"/>
                <w:lang w:val="en-US"/>
              </w:rPr>
              <w:t>Modal Logic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Title of course (in Hungarian):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Mod</w:t>
            </w:r>
            <w:r>
              <w:rPr>
                <w:b w:val="1"/>
                <w:bCs w:val="1"/>
                <w:rtl w:val="0"/>
                <w:lang w:val="en-US"/>
              </w:rPr>
              <w:t>á</w:t>
            </w:r>
            <w:r>
              <w:rPr>
                <w:b w:val="1"/>
                <w:bCs w:val="1"/>
                <w:rtl w:val="0"/>
                <w:lang w:val="en-US"/>
              </w:rPr>
              <w:t>lis logika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</w:pPr>
            <w:r>
              <w:rPr>
                <w:rtl w:val="0"/>
                <w:lang w:val="en-US"/>
              </w:rPr>
              <w:t xml:space="preserve">Lecturer: </w:t>
            </w:r>
            <w:r>
              <w:rPr>
                <w:b w:val="1"/>
                <w:bCs w:val="1"/>
                <w:rtl w:val="0"/>
                <w:lang w:val="en-US"/>
              </w:rPr>
              <w:t>Zal</w:t>
            </w:r>
            <w:r>
              <w:rPr>
                <w:b w:val="1"/>
                <w:bCs w:val="1"/>
                <w:rtl w:val="0"/>
                <w:lang w:val="en-US"/>
              </w:rPr>
              <w:t>á</w:t>
            </w:r>
            <w:r>
              <w:rPr>
                <w:b w:val="1"/>
                <w:bCs w:val="1"/>
                <w:rtl w:val="0"/>
                <w:lang w:val="en-US"/>
              </w:rPr>
              <w:t>n Gyenis</w:t>
            </w:r>
          </w:p>
        </w:tc>
      </w:tr>
      <w:tr>
        <w:tblPrEx>
          <w:shd w:val="clear" w:color="auto" w:fill="d0ddef"/>
        </w:tblPrEx>
        <w:trPr>
          <w:trHeight w:val="6941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General aim of the course</w:t>
            </w:r>
            <w:r>
              <w:rPr>
                <w:rtl w:val="0"/>
                <w:lang w:val="en-US"/>
              </w:rPr>
              <w:t>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</w:t>
            </w:r>
            <w:r>
              <w:rPr>
                <w:rtl w:val="0"/>
                <w:lang w:val="en-US"/>
              </w:rPr>
              <w:t>he course provides an introduction to</w:t>
            </w:r>
            <w:r>
              <w:rPr>
                <w:rtl w:val="0"/>
                <w:lang w:val="en-US"/>
              </w:rPr>
              <w:t xml:space="preserve"> modal logic.</w:t>
            </w:r>
          </w:p>
          <w:p>
            <w:pPr>
              <w:pStyle w:val="Body"/>
              <w:rPr>
                <w:spacing w:val="0"/>
                <w:lang w:val="en-US"/>
              </w:rPr>
            </w:pPr>
          </w:p>
          <w:p>
            <w:pPr>
              <w:pStyle w:val="Táe1e1e1e1bláe1e1e1e1zattartalom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Content of the course: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n-US"/>
              </w:rPr>
              <w:br w:type="textWrapping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-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en-US"/>
              </w:rPr>
              <w:t>Propositional logic and modal languages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lang w:val="en-US"/>
              </w:rPr>
              <w:br w:type="textWrapping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en-US"/>
              </w:rPr>
              <w:t>- Kripke semantics, models, frames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lang w:val="en-US"/>
              </w:rPr>
              <w:br w:type="textWrapping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en-US"/>
              </w:rPr>
              <w:t>- Correspondence theory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lang w:val="en-US"/>
              </w:rPr>
              <w:br w:type="textWrapping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en-US"/>
              </w:rPr>
              <w:t>- Modal and first order definable frame properties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lang w:val="en-US"/>
              </w:rPr>
              <w:br w:type="textWrapping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- Modally definable but not first order definable frame properties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lang w:val="en-US"/>
              </w:rPr>
              <w:br w:type="textWrapping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- Modally undefinable frame properties 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lang w:val="en-US"/>
              </w:rPr>
              <w:br w:type="textWrapping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Standard translation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lang w:val="en-US"/>
              </w:rPr>
              <w:br w:type="textWrapping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- Completeness, incompleteness 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rtl w:val="0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Grading criteria, specific requirements: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Grading is based on homework and a final exam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rtl w:val="0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Suggested reading: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Chagrov,</w:t>
            </w:r>
            <w:r>
              <w:rPr>
                <w:rtl w:val="0"/>
                <w:lang w:val="en-US"/>
              </w:rPr>
              <w:t xml:space="preserve"> A.,</w:t>
            </w:r>
            <w:r>
              <w:rPr>
                <w:rtl w:val="0"/>
              </w:rPr>
              <w:t xml:space="preserve"> M</w:t>
            </w:r>
            <w:r>
              <w:rPr>
                <w:rtl w:val="0"/>
                <w:lang w:val="en-US"/>
              </w:rPr>
              <w:t>.</w:t>
            </w:r>
            <w:r>
              <w:rPr>
                <w:rtl w:val="0"/>
                <w:lang w:val="nl-NL"/>
              </w:rPr>
              <w:t xml:space="preserve"> Zakharyaschev</w:t>
            </w:r>
            <w:r>
              <w:rPr>
                <w:rtl w:val="0"/>
                <w:lang w:val="en-US"/>
              </w:rPr>
              <w:t xml:space="preserve">: Modal logic, </w:t>
            </w:r>
            <w:r>
              <w:rPr>
                <w:rtl w:val="0"/>
                <w:lang w:val="it-IT"/>
              </w:rPr>
              <w:t>Clarendon Press, Oxford</w:t>
            </w:r>
            <w:r>
              <w:rPr>
                <w:rtl w:val="0"/>
                <w:lang w:val="en-US"/>
              </w:rPr>
              <w:t>, 1997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u w:color="000000"/>
                <w:rtl w:val="0"/>
              </w:rPr>
            </w:pP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4"/>
                <w:szCs w:val="24"/>
                <w:u w:color="000000"/>
                <w:rtl w:val="0"/>
                <w:lang w:val="nl-NL"/>
              </w:rPr>
              <w:t xml:space="preserve">Blackburn, P., Rijke, M., &amp; Venema, Y. (2001). </w:t>
            </w:r>
            <w:r>
              <w:rPr>
                <w:rFonts w:ascii="Times" w:hAnsi="Times"/>
                <w:i w:val="1"/>
                <w:iCs w:val="1"/>
                <w:sz w:val="24"/>
                <w:szCs w:val="24"/>
                <w:u w:color="000000"/>
                <w:rtl w:val="0"/>
              </w:rPr>
              <w:t>Modal Logic</w:t>
            </w:r>
            <w:r>
              <w:rPr>
                <w:rFonts w:ascii="Times" w:hAnsi="Times"/>
                <w:sz w:val="24"/>
                <w:szCs w:val="24"/>
                <w:u w:color="000000"/>
                <w:rtl w:val="0"/>
                <w:lang w:val="en-US"/>
              </w:rPr>
              <w:t xml:space="preserve"> (Cambridge Tracts in Theoretical Computer Science). Cambridge: Cambridge University Press.</w:t>
            </w:r>
          </w:p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áe1e1e1e1bláe1e1e1e1zattartalom">
    <w:name w:val="Táe1e1e1e1bláe1e1e1e1zattartalom"/>
    <w:next w:val="Táe1e1e1e1bláe1e1e1e1zattartalom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