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1572A237" w14:textId="77777777" w:rsidTr="007D32DE">
        <w:tc>
          <w:tcPr>
            <w:tcW w:w="9212" w:type="dxa"/>
          </w:tcPr>
          <w:p w14:paraId="2BDE97CF" w14:textId="11820DC1" w:rsidR="00897FAB" w:rsidRDefault="00897FAB" w:rsidP="00390EEF">
            <w:r>
              <w:t>Kurzus kódja:</w:t>
            </w:r>
            <w:r w:rsidR="006568E2">
              <w:t xml:space="preserve"> </w:t>
            </w:r>
            <w:r w:rsidR="006568E2">
              <w:t>BBN-FIL-236; BBN-FIL-401</w:t>
            </w:r>
            <w:r w:rsidR="006568E2">
              <w:t>;</w:t>
            </w:r>
            <w:r w:rsidR="006E159D">
              <w:t xml:space="preserve"> </w:t>
            </w:r>
            <w:r w:rsidR="006E159D" w:rsidRPr="005F4093">
              <w:t>BMA-FILD-236; BMA-FILD-402</w:t>
            </w:r>
          </w:p>
        </w:tc>
      </w:tr>
      <w:tr w:rsidR="00897FAB" w14:paraId="6440777E" w14:textId="77777777" w:rsidTr="007D32DE">
        <w:tc>
          <w:tcPr>
            <w:tcW w:w="9212" w:type="dxa"/>
          </w:tcPr>
          <w:p w14:paraId="69C5CC6E" w14:textId="7F339836" w:rsidR="00897FAB" w:rsidRDefault="00897FAB" w:rsidP="00C3273A">
            <w:r>
              <w:t xml:space="preserve">Kurzus megnevezése: </w:t>
            </w:r>
            <w:r w:rsidR="005B2F77">
              <w:t xml:space="preserve">Hannah </w:t>
            </w:r>
            <w:proofErr w:type="spellStart"/>
            <w:r w:rsidR="005B2F77">
              <w:t>Arendt</w:t>
            </w:r>
            <w:proofErr w:type="spellEnd"/>
            <w:r w:rsidR="005B2F77">
              <w:t xml:space="preserve"> politikai filozófiája</w:t>
            </w:r>
          </w:p>
        </w:tc>
      </w:tr>
      <w:tr w:rsidR="00897FAB" w14:paraId="464CAF85" w14:textId="77777777" w:rsidTr="007D32DE">
        <w:tc>
          <w:tcPr>
            <w:tcW w:w="9212" w:type="dxa"/>
          </w:tcPr>
          <w:p w14:paraId="18350D52" w14:textId="2FEC23DD" w:rsidR="00897FAB" w:rsidRDefault="00897FAB" w:rsidP="00390EEF">
            <w:r>
              <w:t>Kurzus megnevezése angolul:</w:t>
            </w:r>
            <w:r w:rsidR="00BD25EB">
              <w:t xml:space="preserve"> </w:t>
            </w:r>
            <w:r w:rsidR="005B2F77">
              <w:t xml:space="preserve">The </w:t>
            </w:r>
            <w:proofErr w:type="spellStart"/>
            <w:r w:rsidR="005B2F77">
              <w:t>political</w:t>
            </w:r>
            <w:proofErr w:type="spellEnd"/>
            <w:r w:rsidR="005B2F77">
              <w:t xml:space="preserve"> </w:t>
            </w:r>
            <w:proofErr w:type="spellStart"/>
            <w:r w:rsidR="005B2F77">
              <w:t>philosophy</w:t>
            </w:r>
            <w:proofErr w:type="spellEnd"/>
            <w:r w:rsidR="005B2F77">
              <w:t xml:space="preserve"> of Hannah </w:t>
            </w:r>
            <w:proofErr w:type="spellStart"/>
            <w:r w:rsidR="005B2F77">
              <w:t>Arendt</w:t>
            </w:r>
            <w:proofErr w:type="spellEnd"/>
          </w:p>
        </w:tc>
      </w:tr>
      <w:tr w:rsidR="00897FAB" w14:paraId="583EC101" w14:textId="77777777" w:rsidTr="007D32DE">
        <w:tc>
          <w:tcPr>
            <w:tcW w:w="9212" w:type="dxa"/>
          </w:tcPr>
          <w:p w14:paraId="06F66C05" w14:textId="0C80B7B2" w:rsidR="00897FAB" w:rsidRDefault="005B2F77" w:rsidP="007D32D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Csütörtök</w:t>
            </w:r>
            <w:r w:rsidR="006E159D">
              <w:rPr>
                <w:b/>
                <w:bCs/>
                <w:color w:val="0000FF"/>
              </w:rPr>
              <w:t xml:space="preserve"> 1</w:t>
            </w:r>
            <w:r>
              <w:rPr>
                <w:b/>
                <w:bCs/>
                <w:color w:val="0000FF"/>
              </w:rPr>
              <w:t>0</w:t>
            </w:r>
            <w:r w:rsidR="006E159D">
              <w:rPr>
                <w:b/>
                <w:bCs/>
                <w:color w:val="0000FF"/>
              </w:rPr>
              <w:t>.00 – 1</w:t>
            </w:r>
            <w:r>
              <w:rPr>
                <w:b/>
                <w:bCs/>
                <w:color w:val="0000FF"/>
              </w:rPr>
              <w:t>1</w:t>
            </w:r>
            <w:r w:rsidR="00897FAB">
              <w:rPr>
                <w:b/>
                <w:bCs/>
                <w:color w:val="0000FF"/>
              </w:rPr>
              <w:t>.30</w:t>
            </w:r>
          </w:p>
          <w:p w14:paraId="369AA21B" w14:textId="77777777" w:rsidR="00897FAB" w:rsidRDefault="00897FAB" w:rsidP="007D32D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KURZUS ELSŐ FOGLALKOZÁSÁRA </w:t>
            </w:r>
          </w:p>
          <w:p w14:paraId="6549B8AD" w14:textId="77777777" w:rsidR="00897FAB" w:rsidRPr="00737B5D" w:rsidRDefault="00897FAB" w:rsidP="00897FAB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Az első tanítási HÉTEN KERÜL SOR </w:t>
            </w:r>
          </w:p>
        </w:tc>
      </w:tr>
      <w:tr w:rsidR="00897FAB" w14:paraId="797086FB" w14:textId="77777777" w:rsidTr="007D32DE">
        <w:tc>
          <w:tcPr>
            <w:tcW w:w="9212" w:type="dxa"/>
          </w:tcPr>
          <w:p w14:paraId="7A7F1C60" w14:textId="30FCB203" w:rsidR="00897FAB" w:rsidRDefault="00897FAB" w:rsidP="007D32DE">
            <w:pPr>
              <w:suppressAutoHyphens/>
            </w:pPr>
            <w:r>
              <w:t>Kurzus elő</w:t>
            </w:r>
            <w:r w:rsidR="00BD25EB">
              <w:t>adója: Olay Csaba</w:t>
            </w:r>
          </w:p>
        </w:tc>
      </w:tr>
    </w:tbl>
    <w:p w14:paraId="6CF751FA" w14:textId="77777777" w:rsidR="00897FAB" w:rsidRDefault="00897FAB" w:rsidP="00897FA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69D20848" w14:textId="77777777" w:rsidTr="007D32DE">
        <w:tc>
          <w:tcPr>
            <w:tcW w:w="9212" w:type="dxa"/>
          </w:tcPr>
          <w:p w14:paraId="6710DB54" w14:textId="77777777" w:rsidR="00897FAB" w:rsidRDefault="00897FAB" w:rsidP="007D32DE">
            <w:proofErr w:type="spellStart"/>
            <w:r w:rsidRPr="000128B9">
              <w:rPr>
                <w:b/>
              </w:rPr>
              <w:t>Neptunbeli</w:t>
            </w:r>
            <w:proofErr w:type="spellEnd"/>
            <w:r w:rsidRPr="000128B9">
              <w:rPr>
                <w:b/>
              </w:rPr>
              <w:t xml:space="preserve"> </w:t>
            </w:r>
            <w:proofErr w:type="spellStart"/>
            <w:r w:rsidRPr="000128B9">
              <w:rPr>
                <w:b/>
              </w:rPr>
              <w:t>cimke</w:t>
            </w:r>
            <w:proofErr w:type="spellEnd"/>
            <w:r w:rsidRPr="000128B9">
              <w:rPr>
                <w:b/>
              </w:rPr>
              <w:t>: Oktatás célja</w:t>
            </w:r>
          </w:p>
          <w:p w14:paraId="0CBB1AEF" w14:textId="77777777" w:rsidR="00897FAB" w:rsidRDefault="00897FAB" w:rsidP="007D32DE"/>
          <w:p w14:paraId="27079B00" w14:textId="5B596FEA" w:rsidR="00897FAB" w:rsidRPr="004B33AB" w:rsidRDefault="00390EEF" w:rsidP="00390EEF">
            <w:pPr>
              <w:jc w:val="both"/>
              <w:rPr>
                <w:spacing w:val="-3"/>
              </w:rPr>
            </w:pPr>
            <w:r>
              <w:t xml:space="preserve">A kurzus </w:t>
            </w:r>
            <w:r w:rsidR="005B2F77">
              <w:t xml:space="preserve">Hannah </w:t>
            </w:r>
            <w:proofErr w:type="spellStart"/>
            <w:r w:rsidR="005B2F77">
              <w:t>Arendt</w:t>
            </w:r>
            <w:proofErr w:type="spellEnd"/>
            <w:r w:rsidR="005B2F77">
              <w:t xml:space="preserve"> politikai gondolkodását </w:t>
            </w:r>
            <w:r>
              <w:t>tárgyalja, elsősorban</w:t>
            </w:r>
            <w:r w:rsidR="005B2F77">
              <w:t xml:space="preserve"> a filozófiai aspektusokat vizsgálva.</w:t>
            </w:r>
            <w:r w:rsidR="00BF7134">
              <w:t xml:space="preserve"> MA hallgatóknak ajánlott.</w:t>
            </w:r>
          </w:p>
        </w:tc>
      </w:tr>
    </w:tbl>
    <w:p w14:paraId="399499F8" w14:textId="77777777" w:rsidR="00897FAB" w:rsidRDefault="00897FAB" w:rsidP="00897FAB"/>
    <w:p w14:paraId="14E39F28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72F9BF80" w14:textId="77777777" w:rsidTr="007D32DE">
        <w:tc>
          <w:tcPr>
            <w:tcW w:w="9212" w:type="dxa"/>
          </w:tcPr>
          <w:p w14:paraId="7B5D6FC2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Tantárgy tartalma</w:t>
            </w:r>
          </w:p>
          <w:p w14:paraId="4A956873" w14:textId="77777777" w:rsidR="00897FAB" w:rsidRDefault="00897FAB" w:rsidP="007D32DE">
            <w:pPr>
              <w:rPr>
                <w:b/>
              </w:rPr>
            </w:pPr>
          </w:p>
          <w:p w14:paraId="12CD4CB0" w14:textId="344F898F" w:rsidR="005B2F77" w:rsidRPr="003C204A" w:rsidRDefault="005B2F77" w:rsidP="005B2F77">
            <w:pPr>
              <w:jc w:val="both"/>
            </w:pPr>
            <w:r w:rsidRPr="003C204A">
              <w:t xml:space="preserve">Hannah </w:t>
            </w:r>
            <w:proofErr w:type="spellStart"/>
            <w:r w:rsidRPr="003C204A">
              <w:t>Arendt</w:t>
            </w:r>
            <w:proofErr w:type="spellEnd"/>
            <w:r w:rsidRPr="003C204A">
              <w:t xml:space="preserve"> sokoldalú és heterogén életművet hagyott hátra, melyből a kurzus elsősorban a filozófiai aspektusokat követi nyomon. Politikafelfogását beleágyazza</w:t>
            </w:r>
            <w:r>
              <w:t xml:space="preserve"> a totalitarizmuselemzésbe,</w:t>
            </w:r>
            <w:r w:rsidRPr="003C204A">
              <w:t xml:space="preserve"> </w:t>
            </w:r>
            <w:r>
              <w:t>a</w:t>
            </w:r>
            <w:r w:rsidRPr="003C204A">
              <w:t xml:space="preserve"> tevékenység</w:t>
            </w:r>
            <w:r>
              <w:t xml:space="preserve">ek </w:t>
            </w:r>
            <w:proofErr w:type="spellStart"/>
            <w:r w:rsidRPr="003C204A">
              <w:t>tipológiá</w:t>
            </w:r>
            <w:r>
              <w:t>j</w:t>
            </w:r>
            <w:r w:rsidRPr="003C204A">
              <w:t>ba</w:t>
            </w:r>
            <w:proofErr w:type="spellEnd"/>
            <w:r w:rsidRPr="003C204A">
              <w:t xml:space="preserve">, valamint a nyilvános tér koncepciójába. Ezeket az alapgondolatokat elsősorban a filozófiai alapmű, a </w:t>
            </w:r>
            <w:r w:rsidRPr="003C204A">
              <w:rPr>
                <w:i/>
                <w:iCs/>
              </w:rPr>
              <w:t xml:space="preserve">The Human </w:t>
            </w:r>
            <w:proofErr w:type="spellStart"/>
            <w:r w:rsidRPr="003C204A">
              <w:rPr>
                <w:i/>
                <w:iCs/>
              </w:rPr>
              <w:t>Condition</w:t>
            </w:r>
            <w:proofErr w:type="spellEnd"/>
            <w:r w:rsidRPr="003C204A">
              <w:t xml:space="preserve"> (németül: </w:t>
            </w:r>
            <w:r w:rsidRPr="003C204A">
              <w:rPr>
                <w:i/>
                <w:iCs/>
              </w:rPr>
              <w:t xml:space="preserve">Vita </w:t>
            </w:r>
            <w:proofErr w:type="spellStart"/>
            <w:r w:rsidRPr="003C204A">
              <w:rPr>
                <w:i/>
                <w:iCs/>
              </w:rPr>
              <w:t>activa</w:t>
            </w:r>
            <w:proofErr w:type="spellEnd"/>
            <w:r w:rsidRPr="003C204A">
              <w:rPr>
                <w:i/>
                <w:iCs/>
              </w:rPr>
              <w:t xml:space="preserve"> </w:t>
            </w:r>
            <w:proofErr w:type="spellStart"/>
            <w:r w:rsidRPr="003C204A">
              <w:rPr>
                <w:i/>
                <w:iCs/>
              </w:rPr>
              <w:t>oder</w:t>
            </w:r>
            <w:proofErr w:type="spellEnd"/>
            <w:r w:rsidRPr="003C204A">
              <w:rPr>
                <w:i/>
                <w:iCs/>
              </w:rPr>
              <w:t xml:space="preserve"> </w:t>
            </w:r>
            <w:proofErr w:type="spellStart"/>
            <w:r w:rsidRPr="003C204A">
              <w:rPr>
                <w:i/>
                <w:iCs/>
              </w:rPr>
              <w:t>vom</w:t>
            </w:r>
            <w:proofErr w:type="spellEnd"/>
            <w:r w:rsidRPr="003C204A">
              <w:rPr>
                <w:i/>
                <w:iCs/>
              </w:rPr>
              <w:t xml:space="preserve"> </w:t>
            </w:r>
            <w:proofErr w:type="spellStart"/>
            <w:r w:rsidRPr="003C204A">
              <w:rPr>
                <w:i/>
                <w:iCs/>
              </w:rPr>
              <w:t>tätigen</w:t>
            </w:r>
            <w:proofErr w:type="spellEnd"/>
            <w:r w:rsidRPr="003C204A">
              <w:rPr>
                <w:i/>
                <w:iCs/>
              </w:rPr>
              <w:t xml:space="preserve"> </w:t>
            </w:r>
            <w:proofErr w:type="spellStart"/>
            <w:r w:rsidRPr="003C204A">
              <w:rPr>
                <w:i/>
                <w:iCs/>
              </w:rPr>
              <w:t>Leben</w:t>
            </w:r>
            <w:proofErr w:type="spellEnd"/>
            <w:r w:rsidRPr="003C204A">
              <w:t>) bizonyos részeinek</w:t>
            </w:r>
            <w:r>
              <w:t xml:space="preserve"> értelmezésével vizsgáljuk. Reprezentatív elképzelésként tárgyaljuk még</w:t>
            </w:r>
            <w:r w:rsidRPr="005B2F77">
              <w:rPr>
                <w:i/>
                <w:iCs/>
              </w:rPr>
              <w:t xml:space="preserve"> </w:t>
            </w:r>
            <w:r w:rsidRPr="005B2F77">
              <w:rPr>
                <w:i/>
                <w:iCs/>
              </w:rPr>
              <w:t>A totalitarizmus gyökerei</w:t>
            </w:r>
            <w:r>
              <w:t>nek részleteit</w:t>
            </w:r>
            <w:r>
              <w:t>,</w:t>
            </w:r>
            <w:r w:rsidRPr="003C204A">
              <w:t xml:space="preserve"> </w:t>
            </w:r>
            <w:r w:rsidRPr="003C204A">
              <w:rPr>
                <w:i/>
              </w:rPr>
              <w:t>A forradalom</w:t>
            </w:r>
            <w:r>
              <w:t xml:space="preserve"> </w:t>
            </w:r>
            <w:r>
              <w:t xml:space="preserve">és az </w:t>
            </w:r>
            <w:proofErr w:type="spellStart"/>
            <w:r w:rsidRPr="005B2F77">
              <w:rPr>
                <w:i/>
                <w:iCs/>
              </w:rPr>
              <w:t>On</w:t>
            </w:r>
            <w:proofErr w:type="spellEnd"/>
            <w:r w:rsidRPr="005B2F77">
              <w:rPr>
                <w:i/>
                <w:iCs/>
              </w:rPr>
              <w:t xml:space="preserve"> </w:t>
            </w:r>
            <w:proofErr w:type="spellStart"/>
            <w:r w:rsidRPr="005B2F77">
              <w:rPr>
                <w:i/>
                <w:iCs/>
              </w:rPr>
              <w:t>Violence</w:t>
            </w:r>
            <w:proofErr w:type="spellEnd"/>
            <w:r>
              <w:t xml:space="preserve"> </w:t>
            </w:r>
            <w:r>
              <w:t>című szöveg egyes fejezeteit.</w:t>
            </w:r>
          </w:p>
          <w:p w14:paraId="54245C88" w14:textId="32E83F33" w:rsidR="00390EEF" w:rsidRDefault="00390EEF" w:rsidP="00390EEF">
            <w:pPr>
              <w:tabs>
                <w:tab w:val="num" w:pos="720"/>
              </w:tabs>
              <w:jc w:val="both"/>
            </w:pPr>
          </w:p>
          <w:p w14:paraId="64322672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72347467" w14:textId="77777777" w:rsidR="00897FAB" w:rsidRDefault="00897FAB" w:rsidP="00897FAB"/>
    <w:p w14:paraId="61628AA1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35CADDCD" w14:textId="77777777" w:rsidTr="007D32DE">
        <w:tc>
          <w:tcPr>
            <w:tcW w:w="9212" w:type="dxa"/>
          </w:tcPr>
          <w:p w14:paraId="1C6D1C08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Számonkérési és értékelési rendszere</w:t>
            </w:r>
          </w:p>
          <w:p w14:paraId="20D914B5" w14:textId="77777777" w:rsidR="00897FAB" w:rsidRDefault="00897FAB" w:rsidP="007D32DE">
            <w:pPr>
              <w:rPr>
                <w:b/>
              </w:rPr>
            </w:pPr>
          </w:p>
          <w:p w14:paraId="42FC2744" w14:textId="05C4C3DB" w:rsidR="00897FAB" w:rsidRDefault="00897FAB" w:rsidP="00897FAB">
            <w:r>
              <w:t xml:space="preserve">A jegyszerzés módja szóbeli </w:t>
            </w:r>
            <w:r w:rsidR="00BD25EB">
              <w:t>beszámoló vagy dolgozat</w:t>
            </w:r>
            <w:r>
              <w:t>.</w:t>
            </w:r>
          </w:p>
          <w:p w14:paraId="5E7B286E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42ABD325" w14:textId="77777777" w:rsidR="00897FAB" w:rsidRDefault="00897FAB" w:rsidP="00897FAB"/>
    <w:p w14:paraId="54D00BD4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585A4144" w14:textId="77777777" w:rsidTr="007D32DE">
        <w:tc>
          <w:tcPr>
            <w:tcW w:w="9212" w:type="dxa"/>
          </w:tcPr>
          <w:p w14:paraId="4C62B89B" w14:textId="77777777" w:rsidR="00897FAB" w:rsidRDefault="00897FAB" w:rsidP="007D32DE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B2126E">
              <w:rPr>
                <w:b/>
              </w:rPr>
              <w:t>Irodalom</w:t>
            </w:r>
          </w:p>
          <w:p w14:paraId="453842A0" w14:textId="77777777" w:rsidR="005B2F77" w:rsidRDefault="005B2F77" w:rsidP="005B2F77">
            <w:pPr>
              <w:jc w:val="both"/>
            </w:pPr>
            <w:proofErr w:type="spellStart"/>
            <w:r>
              <w:t>Arendt</w:t>
            </w:r>
            <w:proofErr w:type="spellEnd"/>
            <w:r>
              <w:t>, Hannah: A totalitarizmus gyökerei. Európa, Budapest 1992. I. rész, 1.; II. rész, 5., III. rész, 10./I, 12./III, 13. fej.</w:t>
            </w:r>
          </w:p>
          <w:p w14:paraId="1A60C6C6" w14:textId="77777777" w:rsidR="005B2F77" w:rsidRPr="003C204A" w:rsidRDefault="005B2F77" w:rsidP="005B2F77">
            <w:pPr>
              <w:jc w:val="both"/>
            </w:pPr>
            <w:proofErr w:type="spellStart"/>
            <w:r w:rsidRPr="003C204A">
              <w:t>Arendt</w:t>
            </w:r>
            <w:proofErr w:type="spellEnd"/>
            <w:r w:rsidRPr="003C204A">
              <w:t xml:space="preserve">, Hannah: </w:t>
            </w:r>
            <w:r w:rsidRPr="003C204A">
              <w:rPr>
                <w:i/>
                <w:iCs/>
              </w:rPr>
              <w:t xml:space="preserve">The Human </w:t>
            </w:r>
            <w:proofErr w:type="spellStart"/>
            <w:r w:rsidRPr="003C204A">
              <w:rPr>
                <w:i/>
                <w:iCs/>
              </w:rPr>
              <w:t>Condition</w:t>
            </w:r>
            <w:proofErr w:type="spellEnd"/>
            <w:r w:rsidRPr="003C204A">
              <w:t>. University of Chicago Press,</w:t>
            </w:r>
            <w:r w:rsidRPr="002B3AA2">
              <w:t xml:space="preserve"> </w:t>
            </w:r>
            <w:r w:rsidRPr="003C204A">
              <w:t>Chicago</w:t>
            </w:r>
            <w:r>
              <w:t xml:space="preserve"> 1958.</w:t>
            </w:r>
            <w:r w:rsidRPr="003C204A">
              <w:t xml:space="preserve"> 1-2., 5. fej.</w:t>
            </w:r>
          </w:p>
          <w:p w14:paraId="0DB65AD2" w14:textId="77777777" w:rsidR="005B2F77" w:rsidRDefault="005B2F77" w:rsidP="005B2F77">
            <w:pPr>
              <w:jc w:val="both"/>
            </w:pPr>
            <w:proofErr w:type="spellStart"/>
            <w:r w:rsidRPr="003C204A">
              <w:t>Arendt</w:t>
            </w:r>
            <w:proofErr w:type="spellEnd"/>
            <w:r w:rsidRPr="003C204A">
              <w:t xml:space="preserve">, Hannah: </w:t>
            </w:r>
            <w:r w:rsidRPr="003C204A">
              <w:rPr>
                <w:i/>
                <w:iCs/>
              </w:rPr>
              <w:t>A forradalom</w:t>
            </w:r>
            <w:r w:rsidRPr="003C204A">
              <w:t>. Európa</w:t>
            </w:r>
            <w:r>
              <w:t>,</w:t>
            </w:r>
            <w:r w:rsidRPr="002B3AA2">
              <w:t xml:space="preserve"> </w:t>
            </w:r>
            <w:r w:rsidRPr="003C204A">
              <w:t>Budapest 1</w:t>
            </w:r>
            <w:r>
              <w:t>991.</w:t>
            </w:r>
            <w:r w:rsidRPr="003C204A">
              <w:t xml:space="preserve"> 2., 6</w:t>
            </w:r>
            <w:r>
              <w:t>.</w:t>
            </w:r>
            <w:r w:rsidRPr="003C204A">
              <w:t xml:space="preserve"> fej.</w:t>
            </w:r>
          </w:p>
          <w:p w14:paraId="27C6E94E" w14:textId="77777777" w:rsidR="005B2F77" w:rsidRPr="003C204A" w:rsidRDefault="005B2F77" w:rsidP="005B2F77">
            <w:pPr>
              <w:jc w:val="both"/>
            </w:pPr>
            <w:proofErr w:type="spellStart"/>
            <w:r>
              <w:t>Arendt</w:t>
            </w:r>
            <w:proofErr w:type="spellEnd"/>
            <w:r>
              <w:t xml:space="preserve">, Hannah: </w:t>
            </w:r>
            <w:proofErr w:type="spellStart"/>
            <w:r w:rsidRPr="00A171B6">
              <w:rPr>
                <w:i/>
              </w:rPr>
              <w:t>On</w:t>
            </w:r>
            <w:proofErr w:type="spellEnd"/>
            <w:r w:rsidRPr="00A171B6">
              <w:rPr>
                <w:i/>
              </w:rPr>
              <w:t xml:space="preserve"> </w:t>
            </w:r>
            <w:proofErr w:type="spellStart"/>
            <w:r w:rsidRPr="00A171B6">
              <w:rPr>
                <w:i/>
              </w:rPr>
              <w:t>violence</w:t>
            </w:r>
            <w:proofErr w:type="spellEnd"/>
            <w:r w:rsidRPr="00A171B6">
              <w:rPr>
                <w:i/>
              </w:rPr>
              <w:t>/</w:t>
            </w:r>
            <w:proofErr w:type="spellStart"/>
            <w:r w:rsidRPr="00A171B6">
              <w:rPr>
                <w:i/>
              </w:rPr>
              <w:t>Macht</w:t>
            </w:r>
            <w:proofErr w:type="spellEnd"/>
            <w:r w:rsidRPr="00A171B6">
              <w:rPr>
                <w:i/>
              </w:rPr>
              <w:t xml:space="preserve"> und </w:t>
            </w:r>
            <w:proofErr w:type="spellStart"/>
            <w:r w:rsidRPr="00A171B6">
              <w:rPr>
                <w:i/>
              </w:rPr>
              <w:t>Gewalt</w:t>
            </w:r>
            <w:proofErr w:type="spellEnd"/>
            <w:r>
              <w:t>. New York 1970.</w:t>
            </w:r>
          </w:p>
          <w:p w14:paraId="14F125F6" w14:textId="77777777" w:rsidR="005B2F77" w:rsidRDefault="005B2F77" w:rsidP="005B2F77">
            <w:pPr>
              <w:jc w:val="both"/>
            </w:pPr>
          </w:p>
          <w:p w14:paraId="142AC68B" w14:textId="316C44E0" w:rsidR="005B2F77" w:rsidRDefault="005B2F77" w:rsidP="005B2F77">
            <w:pPr>
              <w:jc w:val="both"/>
            </w:pPr>
            <w:r w:rsidRPr="00D6494F">
              <w:t>Balogh László Levente</w:t>
            </w:r>
            <w:r>
              <w:t xml:space="preserve"> – </w:t>
            </w:r>
            <w:r w:rsidRPr="00D6494F">
              <w:t>Bíró-Kaszás Éva</w:t>
            </w:r>
            <w:r>
              <w:t xml:space="preserve"> (szerk.): </w:t>
            </w:r>
            <w:r w:rsidRPr="00D6494F">
              <w:rPr>
                <w:i/>
                <w:iCs/>
              </w:rPr>
              <w:t xml:space="preserve">Fogódzó nélkül. Hannah </w:t>
            </w:r>
            <w:proofErr w:type="spellStart"/>
            <w:r w:rsidRPr="00D6494F">
              <w:rPr>
                <w:i/>
                <w:iCs/>
              </w:rPr>
              <w:t>Arendt</w:t>
            </w:r>
            <w:proofErr w:type="spellEnd"/>
            <w:r w:rsidRPr="00D6494F">
              <w:rPr>
                <w:i/>
                <w:iCs/>
              </w:rPr>
              <w:t xml:space="preserve"> olvasókönyv</w:t>
            </w:r>
            <w:r>
              <w:t xml:space="preserve">. Pozsony, </w:t>
            </w:r>
            <w:proofErr w:type="spellStart"/>
            <w:r>
              <w:t>Kalligram</w:t>
            </w:r>
            <w:proofErr w:type="spellEnd"/>
            <w:r>
              <w:t xml:space="preserve"> 2008.</w:t>
            </w:r>
          </w:p>
          <w:p w14:paraId="480F8A0D" w14:textId="77777777" w:rsidR="005B2F77" w:rsidRDefault="005B2F77" w:rsidP="005B2F77">
            <w:pPr>
              <w:jc w:val="both"/>
            </w:pPr>
            <w:proofErr w:type="spellStart"/>
            <w:r>
              <w:t>Benhabib</w:t>
            </w:r>
            <w:proofErr w:type="spellEnd"/>
            <w:r>
              <w:t xml:space="preserve">, </w:t>
            </w:r>
            <w:proofErr w:type="spellStart"/>
            <w:r>
              <w:t>Seyla</w:t>
            </w:r>
            <w:proofErr w:type="spellEnd"/>
            <w:r>
              <w:t>:</w:t>
            </w:r>
            <w:r w:rsidRPr="009B16EB">
              <w:t xml:space="preserve"> </w:t>
            </w:r>
            <w:r w:rsidRPr="006A40F7">
              <w:rPr>
                <w:i/>
              </w:rPr>
              <w:t xml:space="preserve">The </w:t>
            </w:r>
            <w:proofErr w:type="spellStart"/>
            <w:r w:rsidRPr="006A40F7">
              <w:rPr>
                <w:i/>
              </w:rPr>
              <w:t>Reluctant</w:t>
            </w:r>
            <w:proofErr w:type="spellEnd"/>
            <w:r w:rsidRPr="006A40F7">
              <w:rPr>
                <w:i/>
              </w:rPr>
              <w:t xml:space="preserve"> </w:t>
            </w:r>
            <w:proofErr w:type="spellStart"/>
            <w:r w:rsidRPr="006A40F7">
              <w:rPr>
                <w:i/>
              </w:rPr>
              <w:t>Modernism</w:t>
            </w:r>
            <w:proofErr w:type="spellEnd"/>
            <w:r w:rsidRPr="006A40F7">
              <w:rPr>
                <w:i/>
              </w:rPr>
              <w:t xml:space="preserve"> of Hannah </w:t>
            </w:r>
            <w:proofErr w:type="spellStart"/>
            <w:r w:rsidRPr="006A40F7">
              <w:rPr>
                <w:i/>
              </w:rPr>
              <w:t>Arendt</w:t>
            </w:r>
            <w:proofErr w:type="spellEnd"/>
            <w:r w:rsidRPr="009B16EB">
              <w:t xml:space="preserve">. London, </w:t>
            </w:r>
            <w:proofErr w:type="spellStart"/>
            <w:r w:rsidRPr="009B16EB">
              <w:t>Sage</w:t>
            </w:r>
            <w:proofErr w:type="spellEnd"/>
            <w:r w:rsidRPr="009B16EB"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1996.</w:t>
            </w:r>
          </w:p>
          <w:p w14:paraId="17300079" w14:textId="77777777" w:rsidR="005B2F77" w:rsidRDefault="005B2F77" w:rsidP="005B2F77">
            <w:pPr>
              <w:jc w:val="both"/>
            </w:pPr>
            <w:proofErr w:type="spellStart"/>
            <w:r>
              <w:t>Grunenberg</w:t>
            </w:r>
            <w:proofErr w:type="spellEnd"/>
            <w:r>
              <w:t xml:space="preserve">, </w:t>
            </w:r>
            <w:proofErr w:type="spellStart"/>
            <w:r>
              <w:t>Antonia</w:t>
            </w:r>
            <w:proofErr w:type="spellEnd"/>
            <w:r>
              <w:t xml:space="preserve">: </w:t>
            </w:r>
            <w:proofErr w:type="spellStart"/>
            <w:r w:rsidRPr="00201196">
              <w:rPr>
                <w:i/>
                <w:iCs/>
              </w:rPr>
              <w:t>Arendt</w:t>
            </w:r>
            <w:proofErr w:type="spellEnd"/>
            <w:r>
              <w:t xml:space="preserve">. </w:t>
            </w:r>
            <w:proofErr w:type="spellStart"/>
            <w:r>
              <w:t>Freiburg</w:t>
            </w:r>
            <w:proofErr w:type="spellEnd"/>
            <w:r>
              <w:t xml:space="preserve"> – Basel – Wien,</w:t>
            </w:r>
            <w:r w:rsidRPr="00595758">
              <w:t xml:space="preserve"> </w:t>
            </w:r>
            <w:r>
              <w:t>Herder 2003.</w:t>
            </w:r>
          </w:p>
          <w:p w14:paraId="278EDD14" w14:textId="77777777" w:rsidR="005B2F77" w:rsidRDefault="005B2F77" w:rsidP="005B2F77">
            <w:pPr>
              <w:jc w:val="both"/>
            </w:pPr>
            <w:r>
              <w:t xml:space="preserve">Olay Csaba: </w:t>
            </w:r>
            <w:r w:rsidRPr="002B3AA2">
              <w:rPr>
                <w:i/>
              </w:rPr>
              <w:t xml:space="preserve">Hannah </w:t>
            </w:r>
            <w:proofErr w:type="spellStart"/>
            <w:r w:rsidRPr="002B3AA2">
              <w:rPr>
                <w:i/>
              </w:rPr>
              <w:t>Arendt</w:t>
            </w:r>
            <w:proofErr w:type="spellEnd"/>
            <w:r w:rsidRPr="002B3AA2">
              <w:rPr>
                <w:i/>
              </w:rPr>
              <w:t xml:space="preserve"> politikai egzisztencializmusa</w:t>
            </w:r>
            <w:r>
              <w:t xml:space="preserve">. Budapest, </w:t>
            </w:r>
            <w:proofErr w:type="spellStart"/>
            <w:r>
              <w:t>L’Harmattan</w:t>
            </w:r>
            <w:proofErr w:type="spellEnd"/>
            <w:r>
              <w:t xml:space="preserve"> 2008.</w:t>
            </w:r>
          </w:p>
          <w:p w14:paraId="2EC407CE" w14:textId="77777777" w:rsidR="005B2F77" w:rsidRPr="003C204A" w:rsidRDefault="005B2F77" w:rsidP="005B2F77">
            <w:pPr>
              <w:jc w:val="both"/>
            </w:pPr>
            <w:proofErr w:type="spellStart"/>
            <w:r>
              <w:t>Poizat</w:t>
            </w:r>
            <w:proofErr w:type="spellEnd"/>
            <w:r>
              <w:t>, Jean-Claude:</w:t>
            </w:r>
            <w:r w:rsidRPr="0046670A">
              <w:t xml:space="preserve"> </w:t>
            </w:r>
            <w:r w:rsidRPr="00F41BE4">
              <w:rPr>
                <w:i/>
                <w:iCs/>
              </w:rPr>
              <w:t xml:space="preserve">Hannah </w:t>
            </w:r>
            <w:proofErr w:type="spellStart"/>
            <w:r w:rsidRPr="00F41BE4">
              <w:rPr>
                <w:i/>
                <w:iCs/>
              </w:rPr>
              <w:t>Arendt</w:t>
            </w:r>
            <w:proofErr w:type="spellEnd"/>
            <w:r w:rsidRPr="00F41BE4">
              <w:rPr>
                <w:i/>
                <w:iCs/>
              </w:rPr>
              <w:t xml:space="preserve">, </w:t>
            </w:r>
            <w:proofErr w:type="spellStart"/>
            <w:r w:rsidRPr="00F41BE4">
              <w:rPr>
                <w:i/>
                <w:iCs/>
              </w:rPr>
              <w:t>Une</w:t>
            </w:r>
            <w:proofErr w:type="spellEnd"/>
            <w:r w:rsidRPr="00F41BE4">
              <w:rPr>
                <w:i/>
                <w:iCs/>
              </w:rPr>
              <w:t xml:space="preserve"> </w:t>
            </w:r>
            <w:proofErr w:type="spellStart"/>
            <w:r w:rsidRPr="00F41BE4">
              <w:rPr>
                <w:i/>
                <w:iCs/>
              </w:rPr>
              <w:t>introduction</w:t>
            </w:r>
            <w:proofErr w:type="spellEnd"/>
            <w:r>
              <w:t>.</w:t>
            </w:r>
            <w:r w:rsidRPr="002B3AA2">
              <w:t xml:space="preserve"> </w:t>
            </w:r>
            <w:proofErr w:type="spellStart"/>
            <w:r>
              <w:t>Pocket</w:t>
            </w:r>
            <w:proofErr w:type="spellEnd"/>
            <w:r>
              <w:t>,</w:t>
            </w:r>
            <w:r w:rsidRPr="0046670A">
              <w:t xml:space="preserve"> </w:t>
            </w:r>
            <w:r>
              <w:t>Paris 2003.</w:t>
            </w:r>
          </w:p>
          <w:p w14:paraId="7363D7C9" w14:textId="61CB097F" w:rsidR="00897FAB" w:rsidRPr="00390EEF" w:rsidRDefault="00897FAB" w:rsidP="005F4093">
            <w:pPr>
              <w:jc w:val="both"/>
            </w:pPr>
          </w:p>
        </w:tc>
      </w:tr>
    </w:tbl>
    <w:p w14:paraId="607CB2A5" w14:textId="77777777" w:rsidR="0002733A" w:rsidRDefault="0002733A"/>
    <w:sectPr w:rsidR="0002733A" w:rsidSect="002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AB"/>
    <w:rsid w:val="0002733A"/>
    <w:rsid w:val="000742AE"/>
    <w:rsid w:val="0014743A"/>
    <w:rsid w:val="00170867"/>
    <w:rsid w:val="00344BCB"/>
    <w:rsid w:val="0035684D"/>
    <w:rsid w:val="00390EEF"/>
    <w:rsid w:val="00422F84"/>
    <w:rsid w:val="0055248D"/>
    <w:rsid w:val="005B2F77"/>
    <w:rsid w:val="005F4093"/>
    <w:rsid w:val="006552F4"/>
    <w:rsid w:val="006568E2"/>
    <w:rsid w:val="006E159D"/>
    <w:rsid w:val="00832359"/>
    <w:rsid w:val="00897FAB"/>
    <w:rsid w:val="0094142B"/>
    <w:rsid w:val="00AB19F2"/>
    <w:rsid w:val="00B55373"/>
    <w:rsid w:val="00B61D70"/>
    <w:rsid w:val="00BD25EB"/>
    <w:rsid w:val="00BF7134"/>
    <w:rsid w:val="00C32375"/>
    <w:rsid w:val="00C3273A"/>
    <w:rsid w:val="00C908C6"/>
    <w:rsid w:val="00D5133F"/>
    <w:rsid w:val="00E617BC"/>
    <w:rsid w:val="00EB050A"/>
    <w:rsid w:val="00F10BBA"/>
    <w:rsid w:val="00F5202F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A67"/>
  <w15:docId w15:val="{C8276C50-6E39-47F9-BAAA-707346C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743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7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73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327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7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7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7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Olay Csaba</cp:lastModifiedBy>
  <cp:revision>2</cp:revision>
  <dcterms:created xsi:type="dcterms:W3CDTF">2022-09-08T07:02:00Z</dcterms:created>
  <dcterms:modified xsi:type="dcterms:W3CDTF">2022-09-08T07:02:00Z</dcterms:modified>
</cp:coreProperties>
</file>