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F7397" w:rsidRPr="00EF7397" w14:paraId="51690A9E" w14:textId="77777777" w:rsidTr="000327B7">
        <w:tc>
          <w:tcPr>
            <w:tcW w:w="9212" w:type="dxa"/>
          </w:tcPr>
          <w:p w14:paraId="47EC5AED" w14:textId="03F0B0C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kódjai:</w:t>
            </w:r>
            <w:r w:rsidR="0079295F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79295F">
              <w:rPr>
                <w:rFonts w:ascii="Verdana" w:hAnsi="Verdana"/>
                <w:color w:val="000000"/>
                <w:sz w:val="17"/>
                <w:szCs w:val="17"/>
                <w:shd w:val="clear" w:color="auto" w:fill="D9D9D9"/>
              </w:rPr>
              <w:t>BBN-XFI-101a, BBN-XFI19-101a, BBN-XFI11-101a</w:t>
            </w:r>
          </w:p>
        </w:tc>
      </w:tr>
      <w:tr w:rsidR="00EF7397" w:rsidRPr="00EF7397" w14:paraId="509EE213" w14:textId="77777777" w:rsidTr="000327B7">
        <w:tc>
          <w:tcPr>
            <w:tcW w:w="9212" w:type="dxa"/>
          </w:tcPr>
          <w:p w14:paraId="45C9250B" w14:textId="7777777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címe</w:t>
            </w:r>
            <w:r w:rsidRPr="00EF7397">
              <w:rPr>
                <w:rFonts w:ascii="Garamond" w:hAnsi="Garamond"/>
                <w:sz w:val="22"/>
                <w:szCs w:val="22"/>
              </w:rPr>
              <w:t xml:space="preserve">: Filozófiatörténet </w:t>
            </w:r>
          </w:p>
        </w:tc>
      </w:tr>
      <w:tr w:rsidR="00EF7397" w:rsidRPr="00EF7397" w14:paraId="7BE8266F" w14:textId="77777777" w:rsidTr="000327B7">
        <w:tc>
          <w:tcPr>
            <w:tcW w:w="9212" w:type="dxa"/>
          </w:tcPr>
          <w:p w14:paraId="7A53CCE3" w14:textId="77777777" w:rsidR="00EF7397" w:rsidRPr="00EF7397" w:rsidRDefault="00EF7397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címe (angolul</w:t>
            </w:r>
            <w:r w:rsidRPr="00EF7397">
              <w:rPr>
                <w:rFonts w:ascii="Garamond" w:hAnsi="Garamond"/>
                <w:sz w:val="22"/>
                <w:szCs w:val="22"/>
              </w:rPr>
              <w:t>): History of Philosophy</w:t>
            </w:r>
          </w:p>
        </w:tc>
      </w:tr>
      <w:tr w:rsidR="00EF7397" w:rsidRPr="00EF7397" w14:paraId="0A23766D" w14:textId="77777777" w:rsidTr="000327B7">
        <w:tc>
          <w:tcPr>
            <w:tcW w:w="9212" w:type="dxa"/>
          </w:tcPr>
          <w:p w14:paraId="60F74BCA" w14:textId="746C8A12" w:rsidR="00642859" w:rsidRPr="00642859" w:rsidRDefault="00EF7397" w:rsidP="00BC27E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EF7397">
              <w:rPr>
                <w:rFonts w:ascii="Garamond" w:hAnsi="Garamond"/>
                <w:sz w:val="22"/>
                <w:szCs w:val="22"/>
              </w:rPr>
              <w:t>: Bene Lászl</w:t>
            </w:r>
            <w:r w:rsidR="00BA6689">
              <w:rPr>
                <w:rFonts w:ascii="Garamond" w:hAnsi="Garamond"/>
                <w:sz w:val="22"/>
                <w:szCs w:val="22"/>
              </w:rPr>
              <w:t>ó</w:t>
            </w:r>
          </w:p>
        </w:tc>
      </w:tr>
      <w:tr w:rsidR="00642859" w:rsidRPr="00EF7397" w14:paraId="00434545" w14:textId="77777777" w:rsidTr="000327B7">
        <w:tc>
          <w:tcPr>
            <w:tcW w:w="9212" w:type="dxa"/>
          </w:tcPr>
          <w:p w14:paraId="44049E8C" w14:textId="0EE59E61" w:rsidR="00642859" w:rsidRPr="00EF7397" w:rsidRDefault="00642859" w:rsidP="00BC27ED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A kurzus időpontja, helye: </w:t>
            </w:r>
            <w:r w:rsidRPr="00642859">
              <w:rPr>
                <w:rFonts w:ascii="Garamond" w:hAnsi="Garamond"/>
                <w:b/>
                <w:bCs/>
                <w:sz w:val="22"/>
                <w:szCs w:val="22"/>
              </w:rPr>
              <w:t>Kedd, 8.30-10.00, MÚK 4/i, II.em. Bence György terem</w:t>
            </w:r>
          </w:p>
        </w:tc>
      </w:tr>
      <w:tr w:rsidR="00642859" w:rsidRPr="00EF7397" w14:paraId="49D031A1" w14:textId="77777777" w:rsidTr="000327B7">
        <w:tc>
          <w:tcPr>
            <w:tcW w:w="9212" w:type="dxa"/>
          </w:tcPr>
          <w:p w14:paraId="1C2B7264" w14:textId="4A26C938" w:rsidR="00642859" w:rsidRPr="00642859" w:rsidRDefault="00642859" w:rsidP="00BC27ED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A jegyszerzés módja(i): </w:t>
            </w:r>
            <w: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A félév írásbeli vizsgával zárul. A forrásszövegek ismeretét 25 kérdésből álló feleletválasztó teszt ellenőrzi.</w:t>
            </w:r>
          </w:p>
        </w:tc>
      </w:tr>
    </w:tbl>
    <w:p w14:paraId="37B3F293" w14:textId="77777777" w:rsidR="00BA6689" w:rsidRPr="00EF7397" w:rsidRDefault="00BA6689" w:rsidP="00EF7397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27D4B" w:rsidRPr="00EF7397" w14:paraId="76DC7A16" w14:textId="77777777" w:rsidTr="00027D4B">
        <w:tc>
          <w:tcPr>
            <w:tcW w:w="9062" w:type="dxa"/>
          </w:tcPr>
          <w:p w14:paraId="110AAC6C" w14:textId="41D00E92" w:rsidR="002F32E5" w:rsidRDefault="00027D4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 kurzus leírása, tematikája:</w:t>
            </w:r>
          </w:p>
          <w:p w14:paraId="65CBBC20" w14:textId="77777777" w:rsidR="0012032B" w:rsidRPr="00EF7397" w:rsidRDefault="0012032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0114B474" w14:textId="68E6F6D9" w:rsidR="000248A9" w:rsidRDefault="00027D4B" w:rsidP="00EF739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F7397">
              <w:rPr>
                <w:rFonts w:ascii="Garamond" w:hAnsi="Garamond" w:cs="Times"/>
                <w:sz w:val="22"/>
                <w:szCs w:val="22"/>
              </w:rPr>
              <w:t>Első éves hallgatók számára meghirdetett előadás</w:t>
            </w:r>
            <w:r w:rsidR="002F32E5" w:rsidRPr="002F32E5">
              <w:rPr>
                <w:rFonts w:ascii="Garamond" w:hAnsi="Garamond" w:cs="Times"/>
                <w:sz w:val="22"/>
                <w:szCs w:val="22"/>
              </w:rPr>
              <w:t xml:space="preserve">.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A kurzus antik</w:t>
            </w:r>
            <w:r w:rsidR="001D2B23">
              <w:rPr>
                <w:rFonts w:ascii="Garamond" w:hAnsi="Garamond"/>
                <w:sz w:val="22"/>
                <w:szCs w:val="22"/>
              </w:rPr>
              <w:t>,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 xml:space="preserve"> középkori </w:t>
            </w:r>
            <w:r w:rsidR="001D2B23">
              <w:rPr>
                <w:rFonts w:ascii="Garamond" w:hAnsi="Garamond"/>
                <w:sz w:val="22"/>
                <w:szCs w:val="22"/>
              </w:rPr>
              <w:t xml:space="preserve">és reneszánsz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szövegeken keresztül mutatja be a filozófia néhány centrális témáját (</w:t>
            </w:r>
            <w:r w:rsidR="000248A9">
              <w:rPr>
                <w:rFonts w:ascii="Garamond" w:hAnsi="Garamond"/>
                <w:sz w:val="22"/>
                <w:szCs w:val="22"/>
              </w:rPr>
              <w:t>az emberi természet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 elemzése: test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és </w:t>
            </w:r>
            <w:r w:rsidR="002F32E5" w:rsidRPr="002F32E5">
              <w:rPr>
                <w:rFonts w:ascii="Garamond" w:hAnsi="Garamond"/>
                <w:sz w:val="22"/>
                <w:szCs w:val="22"/>
              </w:rPr>
              <w:t>lélek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FF4030">
              <w:rPr>
                <w:rFonts w:ascii="Garamond" w:hAnsi="Garamond"/>
                <w:sz w:val="22"/>
                <w:szCs w:val="22"/>
              </w:rPr>
              <w:t xml:space="preserve">a </w:t>
            </w:r>
            <w:r w:rsidR="005F6907">
              <w:rPr>
                <w:rFonts w:ascii="Garamond" w:hAnsi="Garamond"/>
                <w:sz w:val="22"/>
                <w:szCs w:val="22"/>
              </w:rPr>
              <w:t>motiváció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F4030">
              <w:rPr>
                <w:rFonts w:ascii="Garamond" w:hAnsi="Garamond"/>
                <w:sz w:val="22"/>
                <w:szCs w:val="22"/>
              </w:rPr>
              <w:t>fajtái</w:t>
            </w:r>
            <w:r w:rsidR="005F6907">
              <w:rPr>
                <w:rFonts w:ascii="Garamond" w:hAnsi="Garamond"/>
                <w:sz w:val="22"/>
                <w:szCs w:val="22"/>
              </w:rPr>
              <w:t>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45793">
              <w:rPr>
                <w:rFonts w:ascii="Garamond" w:hAnsi="Garamond"/>
                <w:sz w:val="22"/>
                <w:szCs w:val="22"/>
              </w:rPr>
              <w:t xml:space="preserve">személyes felelősség; </w:t>
            </w:r>
            <w:r w:rsidR="000248A9">
              <w:rPr>
                <w:rFonts w:ascii="Garamond" w:hAnsi="Garamond"/>
                <w:sz w:val="22"/>
                <w:szCs w:val="22"/>
              </w:rPr>
              <w:t>az erények az egyén és a közösség szintjén</w:t>
            </w:r>
            <w:r w:rsidR="005F6907">
              <w:rPr>
                <w:rFonts w:ascii="Garamond" w:hAnsi="Garamond"/>
                <w:sz w:val="22"/>
                <w:szCs w:val="22"/>
              </w:rPr>
              <w:t>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tudás és vélekedés, és kapcsolatuk a valósággal; </w:t>
            </w:r>
            <w:r w:rsidR="002F32DF">
              <w:rPr>
                <w:rFonts w:ascii="Garamond" w:hAnsi="Garamond"/>
                <w:sz w:val="22"/>
                <w:szCs w:val="22"/>
              </w:rPr>
              <w:t xml:space="preserve">idő és örökkévalóság;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Isten létének </w:t>
            </w:r>
            <w:r w:rsidR="005F6907">
              <w:rPr>
                <w:rFonts w:ascii="Garamond" w:hAnsi="Garamond"/>
                <w:sz w:val="22"/>
                <w:szCs w:val="22"/>
              </w:rPr>
              <w:t>bizonyíthatósága;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a lélek és Isten közvetlen érintkezése, az </w:t>
            </w:r>
            <w:r w:rsidR="000248A9">
              <w:rPr>
                <w:rFonts w:ascii="Garamond" w:hAnsi="Garamond"/>
                <w:i/>
                <w:iCs/>
                <w:sz w:val="22"/>
                <w:szCs w:val="22"/>
              </w:rPr>
              <w:t xml:space="preserve">unio mystica </w:t>
            </w:r>
            <w:r w:rsidR="000248A9">
              <w:rPr>
                <w:rFonts w:ascii="Garamond" w:hAnsi="Garamond"/>
                <w:sz w:val="22"/>
                <w:szCs w:val="22"/>
              </w:rPr>
              <w:t>lehetősége</w:t>
            </w:r>
            <w:r w:rsidR="005F6907">
              <w:rPr>
                <w:rFonts w:ascii="Garamond" w:hAnsi="Garamond"/>
                <w:sz w:val="22"/>
                <w:szCs w:val="22"/>
              </w:rPr>
              <w:t>)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. Az első </w:t>
            </w:r>
            <w:r w:rsidR="00077655">
              <w:rPr>
                <w:rFonts w:ascii="Garamond" w:hAnsi="Garamond"/>
                <w:sz w:val="22"/>
                <w:szCs w:val="22"/>
              </w:rPr>
              <w:t>öt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előadás a klasszikus kori görög filozófia problémáiba vezet be Platón</w:t>
            </w:r>
            <w:r w:rsidR="001D2B23">
              <w:rPr>
                <w:rFonts w:ascii="Garamond" w:hAnsi="Garamond"/>
                <w:sz w:val="22"/>
                <w:szCs w:val="22"/>
              </w:rPr>
              <w:t>-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 és Arisztotelész</w:t>
            </w:r>
            <w:r w:rsidR="001D2B23">
              <w:rPr>
                <w:rFonts w:ascii="Garamond" w:hAnsi="Garamond"/>
                <w:sz w:val="22"/>
                <w:szCs w:val="22"/>
              </w:rPr>
              <w:t>-szövegek elemzésén keresztül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. A következő 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három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előadásból álló blokk a kései antikvitás pogány és keresztény </w:t>
            </w:r>
            <w:r w:rsidR="002F32DF">
              <w:rPr>
                <w:rFonts w:ascii="Garamond" w:hAnsi="Garamond"/>
                <w:sz w:val="22"/>
                <w:szCs w:val="22"/>
              </w:rPr>
              <w:t xml:space="preserve">filozófiájába </w:t>
            </w:r>
            <w:r w:rsidR="000248A9">
              <w:rPr>
                <w:rFonts w:ascii="Garamond" w:hAnsi="Garamond"/>
                <w:sz w:val="22"/>
                <w:szCs w:val="22"/>
              </w:rPr>
              <w:t xml:space="preserve">nyújt betekintést (Plótinosz és Szent Ágoston).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Az utolsó </w:t>
            </w:r>
            <w:r w:rsidR="00077655">
              <w:rPr>
                <w:rFonts w:ascii="Garamond" w:hAnsi="Garamond"/>
                <w:sz w:val="22"/>
                <w:szCs w:val="22"/>
              </w:rPr>
              <w:t xml:space="preserve">négy </w:t>
            </w:r>
            <w:r w:rsidR="005F6907">
              <w:rPr>
                <w:rFonts w:ascii="Garamond" w:hAnsi="Garamond"/>
                <w:sz w:val="22"/>
                <w:szCs w:val="22"/>
              </w:rPr>
              <w:t xml:space="preserve">előadás a középkori arisztoteliánus skolasztika és a reneszánsz platonizmus egyes reprezentatív szövegeit vizsgálja. </w:t>
            </w:r>
          </w:p>
          <w:p w14:paraId="57C1727F" w14:textId="77777777" w:rsidR="0086715C" w:rsidRPr="00EF7397" w:rsidRDefault="0086715C" w:rsidP="00EF7397">
            <w:pPr>
              <w:jc w:val="both"/>
              <w:rPr>
                <w:rFonts w:ascii="Garamond" w:hAnsi="Garamond" w:cs="Times"/>
                <w:sz w:val="22"/>
                <w:szCs w:val="22"/>
              </w:rPr>
            </w:pPr>
          </w:p>
          <w:p w14:paraId="34352C23" w14:textId="025CD2F6" w:rsidR="00027D4B" w:rsidRPr="00EF7397" w:rsidRDefault="00027D4B" w:rsidP="00EF7397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F7397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 kurzushoz tartozó kötelező irodalom</w:t>
            </w:r>
            <w:r w:rsidR="00BC27ED" w:rsidRPr="00BC27ED">
              <w:rPr>
                <w:rFonts w:ascii="Garamond" w:hAnsi="Garamond"/>
                <w:b/>
                <w:bCs/>
                <w:sz w:val="22"/>
                <w:szCs w:val="22"/>
              </w:rPr>
              <w:t xml:space="preserve"> (=</w:t>
            </w:r>
            <w:r w:rsidR="00BC27ED" w:rsidRPr="00BC27ED">
              <w:rPr>
                <w:rFonts w:ascii="Garamond" w:hAnsi="Garamond"/>
                <w:sz w:val="22"/>
                <w:szCs w:val="22"/>
              </w:rPr>
              <w:t>31</w:t>
            </w:r>
            <w:r w:rsidR="007507C2">
              <w:rPr>
                <w:rFonts w:ascii="Garamond" w:hAnsi="Garamond"/>
                <w:sz w:val="22"/>
                <w:szCs w:val="22"/>
              </w:rPr>
              <w:t>7</w:t>
            </w:r>
            <w:r w:rsidR="00BC27ED" w:rsidRPr="00BC27ED">
              <w:rPr>
                <w:rFonts w:ascii="Garamond" w:hAnsi="Garamond"/>
                <w:sz w:val="22"/>
                <w:szCs w:val="22"/>
              </w:rPr>
              <w:t xml:space="preserve"> oldal</w:t>
            </w:r>
            <w:r w:rsidR="00BC27ED" w:rsidRPr="00BC27ED">
              <w:rPr>
                <w:rFonts w:ascii="Garamond" w:hAnsi="Garamond"/>
                <w:b/>
                <w:bCs/>
                <w:sz w:val="22"/>
                <w:szCs w:val="22"/>
              </w:rPr>
              <w:t>)</w:t>
            </w:r>
            <w:r w:rsidRPr="00D320C7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7787"/>
            </w:tblGrid>
            <w:tr w:rsidR="00027D4B" w:rsidRPr="00EF7397" w14:paraId="67DA17AE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84E9" w14:textId="77777777" w:rsidR="00077655" w:rsidRDefault="00077655" w:rsidP="00EF7397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0508A64C" w14:textId="60C9ED2C" w:rsidR="001D2B23" w:rsidRDefault="001D2B2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Menón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79e-86c in: Platón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: Összes művei.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I. kötet. Európa, Budapest 1984. 670-692. o. (= 22 o.)</w:t>
                  </w:r>
                </w:p>
                <w:p w14:paraId="3D9C9CA8" w14:textId="77777777" w:rsidR="00BC27ED" w:rsidRPr="00BC27ED" w:rsidRDefault="00BC27ED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14:paraId="2F4E3F2B" w14:textId="1C14A8D0" w:rsidR="002556C3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Platón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Az állam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IV. könyv, 435e–44</w:t>
                  </w:r>
                  <w:r w:rsidR="00FB7237">
                    <w:rPr>
                      <w:rFonts w:ascii="Garamond" w:hAnsi="Garamond"/>
                      <w:sz w:val="22"/>
                      <w:szCs w:val="22"/>
                    </w:rPr>
                    <w:t>5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e; </w:t>
                  </w:r>
                  <w:r w:rsidR="00144780"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V.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476c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480a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; VI.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505a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518b.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X. könyv,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614a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–620b,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in: Platón: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Összes művei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II. kötet. Európa, Budapest 1984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144780">
                    <w:rPr>
                      <w:rFonts w:ascii="Garamond" w:hAnsi="Garamond"/>
                      <w:sz w:val="22"/>
                      <w:szCs w:val="22"/>
                    </w:rPr>
                    <w:t xml:space="preserve">271–299 o.,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372-384. o., 436-462. o. és 699-709. o. 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C268B8">
                    <w:rPr>
                      <w:rFonts w:ascii="Garamond" w:hAnsi="Garamond"/>
                      <w:sz w:val="22"/>
                      <w:szCs w:val="22"/>
                    </w:rPr>
                    <w:t>7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6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o.)</w:t>
                  </w:r>
                </w:p>
              </w:tc>
            </w:tr>
            <w:tr w:rsidR="00027D4B" w:rsidRPr="00EF7397" w14:paraId="188B42F7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08A9" w14:textId="77777777" w:rsidR="000248A9" w:rsidRDefault="000248A9" w:rsidP="00EF7397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09F1737B" w14:textId="49892ACC" w:rsidR="000E4327" w:rsidRDefault="00027D4B" w:rsidP="000E432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Arisztotelész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i/>
                      <w:sz w:val="22"/>
                      <w:szCs w:val="22"/>
                    </w:rPr>
                    <w:t>Nikomakhoszi etika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I–II. könyv</w:t>
                  </w:r>
                  <w:r w:rsidR="000E4327" w:rsidRPr="000E4327">
                    <w:rPr>
                      <w:rFonts w:ascii="Garamond" w:hAnsi="Garamond"/>
                      <w:sz w:val="22"/>
                      <w:szCs w:val="22"/>
                    </w:rPr>
                    <w:t>, III.1–8 és VI.1–9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Európa Könyvkiadó, Budapest 1987. 5-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72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o.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 xml:space="preserve"> és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157-1</w:t>
                  </w:r>
                  <w:r w:rsidR="000E4327">
                    <w:rPr>
                      <w:rFonts w:ascii="Garamond" w:hAnsi="Garamond"/>
                      <w:sz w:val="22"/>
                      <w:szCs w:val="22"/>
                    </w:rPr>
                    <w:t>68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. o. </w:t>
                  </w:r>
                  <w:r w:rsidR="00077655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077655">
                    <w:rPr>
                      <w:rFonts w:ascii="Garamond" w:hAnsi="Garamond"/>
                      <w:sz w:val="22"/>
                      <w:szCs w:val="22"/>
                    </w:rPr>
                    <w:t>78 o.)</w:t>
                  </w:r>
                </w:p>
                <w:p w14:paraId="7C5371BC" w14:textId="035468E8" w:rsidR="000E4327" w:rsidRDefault="000E4327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78DC66C2" w14:textId="196F0413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A három eredendő valóságról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223-240. o. (= </w:t>
                  </w:r>
                  <w:r w:rsidR="001D2B23">
                    <w:rPr>
                      <w:rFonts w:ascii="Garamond" w:hAnsi="Garamond"/>
                      <w:sz w:val="22"/>
                      <w:szCs w:val="22"/>
                    </w:rPr>
                    <w:t xml:space="preserve">17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o.)</w:t>
                  </w:r>
                </w:p>
                <w:p w14:paraId="5F0D74C9" w14:textId="77777777" w:rsidR="003A34F2" w:rsidRDefault="003A34F2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4D3C2CB0" w14:textId="27CA04DF" w:rsidR="00027D4B" w:rsidRPr="00EF7397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Plótinosz: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F4030">
                    <w:rPr>
                      <w:rFonts w:ascii="Garamond" w:hAnsi="Garamond"/>
                      <w:sz w:val="22"/>
                      <w:szCs w:val="22"/>
                    </w:rPr>
                    <w:t>A Jóról vagy az Egyről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, in: Plótinosz: </w:t>
                  </w:r>
                  <w:r w:rsidRPr="00EF7397">
                    <w:rPr>
                      <w:rFonts w:ascii="Garamond" w:hAnsi="Garamond"/>
                      <w:i/>
                      <w:sz w:val="22"/>
                      <w:szCs w:val="22"/>
                    </w:rPr>
                    <w:t>Az Egyről, a szellemről és a lélekről. Válogatott írások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ford. Horváth Judit és Perczel István, Európa Könyvkiadó, Budapest, 1986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327-349. o. (= 23 o.)</w:t>
                  </w:r>
                </w:p>
              </w:tc>
            </w:tr>
            <w:tr w:rsidR="00027D4B" w:rsidRPr="00EF7397" w14:paraId="7E64E42C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6E01" w14:textId="77777777" w:rsidR="000D4153" w:rsidRDefault="000D4153" w:rsidP="00EF7397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14:paraId="7C85E293" w14:textId="661EEABE" w:rsidR="003A34F2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sz w:val="22"/>
                      <w:szCs w:val="22"/>
                    </w:rPr>
                    <w:t>Augustinus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Pr="00FF4030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Vallomások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X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>I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könyv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ford Városi István,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Budapest, Gondolat, 1982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 xml:space="preserve"> 344–380. o. (</w:t>
                  </w:r>
                  <w:r w:rsidR="00FF4030">
                    <w:rPr>
                      <w:rFonts w:ascii="Garamond" w:hAnsi="Garamond"/>
                      <w:sz w:val="22"/>
                      <w:szCs w:val="22"/>
                    </w:rPr>
                    <w:t xml:space="preserve">= </w:t>
                  </w:r>
                  <w:r w:rsidR="003A34F2">
                    <w:rPr>
                      <w:rFonts w:ascii="Garamond" w:hAnsi="Garamond"/>
                      <w:sz w:val="22"/>
                      <w:szCs w:val="22"/>
                    </w:rPr>
                    <w:t>36 o.)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14:paraId="7A002FC4" w14:textId="77777777" w:rsidR="000D4153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14:paraId="694D7A8F" w14:textId="70D2FF70" w:rsidR="000D4153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0D4153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Abaelardus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: Párbeszéd a filozófus, a keresztény és a zsidó között , in</w:t>
                  </w:r>
                  <w:r w:rsidR="007507C2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Borbély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Gábor –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Schmal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Dániel: </w:t>
                  </w:r>
                  <w:r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Skolaszikus szöveggyűjtemény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, L’Harmattan Kiadó, 2020, 67–70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. (=3 o.)</w:t>
                  </w:r>
                  <w:r w:rsidR="00D05D37">
                    <w:rPr>
                      <w:rFonts w:ascii="Garamond" w:hAnsi="Garamond"/>
                      <w:sz w:val="22"/>
                      <w:szCs w:val="22"/>
                    </w:rPr>
                    <w:t xml:space="preserve"> nov 11</w:t>
                  </w:r>
                </w:p>
                <w:p w14:paraId="34B77DE1" w14:textId="3F2E2BA7" w:rsidR="000D4153" w:rsidRPr="00EF7397" w:rsidRDefault="000D4153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27D4B" w:rsidRPr="00EF7397" w14:paraId="2C4AE1D8" w14:textId="77777777" w:rsidTr="006D77C5">
              <w:trPr>
                <w:cantSplit/>
                <w:trHeight w:val="403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9C36" w14:textId="5E3DBFF1" w:rsidR="00027D4B" w:rsidRDefault="00027D4B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F739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lastRenderedPageBreak/>
                    <w:t>Aquinói Tamás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: Summa Theologiae, Első rész, I. kérdés 1., 2., 5., 7. szakasz, II. kérdés, 1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–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3. </w:t>
                  </w:r>
                  <w:r w:rsidR="0079295F">
                    <w:rPr>
                      <w:rFonts w:ascii="Garamond" w:hAnsi="Garamond"/>
                      <w:sz w:val="22"/>
                      <w:szCs w:val="22"/>
                    </w:rPr>
                    <w:t>szakasz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 xml:space="preserve">, 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in: </w:t>
                  </w:r>
                  <w:r w:rsidRPr="00FF4030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Neotomizmus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, Tankönyvkiadó, Budapest, 1978</w:t>
                  </w:r>
                  <w:r w:rsidR="00BC27ED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 xml:space="preserve"> 1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04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-</w:t>
                  </w:r>
                  <w:r w:rsidR="00517D2C">
                    <w:rPr>
                      <w:rFonts w:ascii="Garamond" w:hAnsi="Garamond"/>
                      <w:sz w:val="22"/>
                      <w:szCs w:val="22"/>
                    </w:rPr>
                    <w:t>116</w:t>
                  </w:r>
                  <w:r w:rsidRPr="00EF7397">
                    <w:rPr>
                      <w:rFonts w:ascii="Garamond" w:hAnsi="Garamond"/>
                      <w:sz w:val="22"/>
                      <w:szCs w:val="22"/>
                    </w:rPr>
                    <w:t>. o. (= 12 o.)</w:t>
                  </w:r>
                  <w:r w:rsidR="00D05D37">
                    <w:rPr>
                      <w:rFonts w:ascii="Garamond" w:hAnsi="Garamond"/>
                      <w:sz w:val="22"/>
                      <w:szCs w:val="22"/>
                    </w:rPr>
                    <w:t xml:space="preserve"> nov 18</w:t>
                  </w:r>
                </w:p>
                <w:p w14:paraId="1C33D201" w14:textId="1A8D8A68" w:rsidR="00BC27ED" w:rsidRDefault="00BC27ED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43038389" w14:textId="6850C481" w:rsidR="007507C2" w:rsidRDefault="007507C2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Johannes Buridanus</w:t>
                  </w:r>
                  <w:r w:rsidRPr="007507C2">
                    <w:rPr>
                      <w:rFonts w:ascii="Garamond" w:hAnsi="Garamond"/>
                      <w:sz w:val="22"/>
                      <w:szCs w:val="22"/>
                    </w:rPr>
                    <w:t>: Az emberi értelem örökkévalóságáról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, in: Borbély Gábor – Schmal Dániel: </w:t>
                  </w:r>
                  <w:r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Skolaszikus szöveggyűjtemény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, L’Harmattan Kiadó, 2020, 272–276 (=5 o.)</w:t>
                  </w:r>
                </w:p>
                <w:p w14:paraId="22341F00" w14:textId="77777777" w:rsidR="007507C2" w:rsidRDefault="007507C2" w:rsidP="00BC27ED">
                  <w:pPr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7F92581A" w14:textId="2E3473F3" w:rsidR="00C268B8" w:rsidRPr="00EF7397" w:rsidRDefault="001F0D9F" w:rsidP="00BC27ED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20C7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Marsilio Ficino: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 w:rsidRPr="00FF4030">
                    <w:rPr>
                      <w:rFonts w:ascii="Garamond" w:hAnsi="Garamond"/>
                      <w:sz w:val="22"/>
                      <w:szCs w:val="22"/>
                    </w:rPr>
                    <w:t>Bevezetés a platonikus teológiába</w:t>
                  </w:r>
                  <w:r w:rsidR="00FF4030" w:rsidRPr="00FF4030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in: Marsilio Ficino</w:t>
                  </w:r>
                  <w:r w:rsidR="00D320C7" w:rsidRPr="00D320C7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 w:rsidRPr="00D320C7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Platonikus írások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, szerk. E. Blum – P. R. Blum – Th. Leinkauf, ford. Vassányi Miklós,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D320C7">
                    <w:rPr>
                      <w:rFonts w:ascii="Garamond" w:hAnsi="Garamond"/>
                      <w:sz w:val="22"/>
                      <w:szCs w:val="22"/>
                    </w:rPr>
                    <w:t>Szent István Társulat 2003, 61–106. (=45 o.)</w:t>
                  </w:r>
                </w:p>
              </w:tc>
            </w:tr>
            <w:tr w:rsidR="00027D4B" w:rsidRPr="00EF7397" w14:paraId="1E842BF6" w14:textId="77777777" w:rsidTr="006D77C5">
              <w:trPr>
                <w:cantSplit/>
                <w:trHeight w:val="374"/>
                <w:jc w:val="center"/>
              </w:trPr>
              <w:tc>
                <w:tcPr>
                  <w:tcW w:w="7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F3CF" w14:textId="6D2D6F2D" w:rsidR="002318B2" w:rsidRPr="00EF7397" w:rsidRDefault="002318B2" w:rsidP="00EF7397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4F973516" w14:textId="77777777" w:rsidR="00027D4B" w:rsidRPr="00EF7397" w:rsidRDefault="00027D4B" w:rsidP="00EF739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767D916" w14:textId="77777777" w:rsidR="00306EA6" w:rsidRPr="00EF7397" w:rsidRDefault="00306EA6" w:rsidP="00EF7397">
      <w:pPr>
        <w:jc w:val="both"/>
        <w:rPr>
          <w:rFonts w:ascii="Garamond" w:hAnsi="Garamond"/>
          <w:sz w:val="22"/>
          <w:szCs w:val="22"/>
        </w:rPr>
      </w:pPr>
    </w:p>
    <w:sectPr w:rsidR="00306EA6" w:rsidRPr="00EF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3975" w14:textId="77777777" w:rsidR="00512645" w:rsidRDefault="00512645" w:rsidP="0010638A">
      <w:r>
        <w:separator/>
      </w:r>
    </w:p>
  </w:endnote>
  <w:endnote w:type="continuationSeparator" w:id="0">
    <w:p w14:paraId="75E30EFC" w14:textId="77777777" w:rsidR="00512645" w:rsidRDefault="00512645" w:rsidP="0010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EB94" w14:textId="77777777" w:rsidR="00512645" w:rsidRDefault="00512645" w:rsidP="0010638A">
      <w:r>
        <w:separator/>
      </w:r>
    </w:p>
  </w:footnote>
  <w:footnote w:type="continuationSeparator" w:id="0">
    <w:p w14:paraId="5477A50D" w14:textId="77777777" w:rsidR="00512645" w:rsidRDefault="00512645" w:rsidP="0010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276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D"/>
    <w:rsid w:val="000248A9"/>
    <w:rsid w:val="00027D4B"/>
    <w:rsid w:val="00031275"/>
    <w:rsid w:val="000327B7"/>
    <w:rsid w:val="00077655"/>
    <w:rsid w:val="000D4153"/>
    <w:rsid w:val="000E4327"/>
    <w:rsid w:val="000F0DCE"/>
    <w:rsid w:val="00100617"/>
    <w:rsid w:val="0010638A"/>
    <w:rsid w:val="0012032B"/>
    <w:rsid w:val="00144780"/>
    <w:rsid w:val="001951B1"/>
    <w:rsid w:val="001B16CD"/>
    <w:rsid w:val="001C3CBF"/>
    <w:rsid w:val="001D2B23"/>
    <w:rsid w:val="001F0D9F"/>
    <w:rsid w:val="001F1A48"/>
    <w:rsid w:val="002318B2"/>
    <w:rsid w:val="002556C3"/>
    <w:rsid w:val="002A24A1"/>
    <w:rsid w:val="002B7EE9"/>
    <w:rsid w:val="002C1150"/>
    <w:rsid w:val="002E5AD8"/>
    <w:rsid w:val="002F291E"/>
    <w:rsid w:val="002F32DF"/>
    <w:rsid w:val="002F32E5"/>
    <w:rsid w:val="002F4C25"/>
    <w:rsid w:val="00306EA6"/>
    <w:rsid w:val="003523B4"/>
    <w:rsid w:val="00363D3A"/>
    <w:rsid w:val="003A34F2"/>
    <w:rsid w:val="003C0903"/>
    <w:rsid w:val="00436450"/>
    <w:rsid w:val="00441D6E"/>
    <w:rsid w:val="0045304D"/>
    <w:rsid w:val="004A16CF"/>
    <w:rsid w:val="004A6C5F"/>
    <w:rsid w:val="004E0368"/>
    <w:rsid w:val="00502CEE"/>
    <w:rsid w:val="00507C69"/>
    <w:rsid w:val="00512645"/>
    <w:rsid w:val="00517D2C"/>
    <w:rsid w:val="00552CB2"/>
    <w:rsid w:val="005725AD"/>
    <w:rsid w:val="00575584"/>
    <w:rsid w:val="005C2867"/>
    <w:rsid w:val="005F6907"/>
    <w:rsid w:val="00642859"/>
    <w:rsid w:val="00684E6B"/>
    <w:rsid w:val="00695AB1"/>
    <w:rsid w:val="006A0049"/>
    <w:rsid w:val="006A7A8A"/>
    <w:rsid w:val="006C2333"/>
    <w:rsid w:val="006D56F1"/>
    <w:rsid w:val="006D77C5"/>
    <w:rsid w:val="0071673E"/>
    <w:rsid w:val="0072573D"/>
    <w:rsid w:val="007507C2"/>
    <w:rsid w:val="0079295F"/>
    <w:rsid w:val="007F1B1B"/>
    <w:rsid w:val="008468AD"/>
    <w:rsid w:val="00866CF5"/>
    <w:rsid w:val="0086715C"/>
    <w:rsid w:val="00950AEA"/>
    <w:rsid w:val="0095217F"/>
    <w:rsid w:val="00997191"/>
    <w:rsid w:val="009A2C87"/>
    <w:rsid w:val="009A4D55"/>
    <w:rsid w:val="009A534D"/>
    <w:rsid w:val="009C4BCC"/>
    <w:rsid w:val="009D6C52"/>
    <w:rsid w:val="009F100D"/>
    <w:rsid w:val="00A253A4"/>
    <w:rsid w:val="00A33FBC"/>
    <w:rsid w:val="00A45793"/>
    <w:rsid w:val="00A636CE"/>
    <w:rsid w:val="00AE0D62"/>
    <w:rsid w:val="00B2366E"/>
    <w:rsid w:val="00B30154"/>
    <w:rsid w:val="00B46388"/>
    <w:rsid w:val="00B64CCB"/>
    <w:rsid w:val="00B95790"/>
    <w:rsid w:val="00B97074"/>
    <w:rsid w:val="00BA6689"/>
    <w:rsid w:val="00BB6CFE"/>
    <w:rsid w:val="00BC27ED"/>
    <w:rsid w:val="00BF6737"/>
    <w:rsid w:val="00C01D64"/>
    <w:rsid w:val="00C02E90"/>
    <w:rsid w:val="00C268B8"/>
    <w:rsid w:val="00C5477C"/>
    <w:rsid w:val="00C749A7"/>
    <w:rsid w:val="00CB2820"/>
    <w:rsid w:val="00CC305A"/>
    <w:rsid w:val="00CD1767"/>
    <w:rsid w:val="00D05D37"/>
    <w:rsid w:val="00D320C7"/>
    <w:rsid w:val="00D613D5"/>
    <w:rsid w:val="00D655F6"/>
    <w:rsid w:val="00DB4D01"/>
    <w:rsid w:val="00DC05C4"/>
    <w:rsid w:val="00DE6A60"/>
    <w:rsid w:val="00E37EC3"/>
    <w:rsid w:val="00EF7397"/>
    <w:rsid w:val="00F17DE0"/>
    <w:rsid w:val="00F67C4C"/>
    <w:rsid w:val="00F734BD"/>
    <w:rsid w:val="00FB7237"/>
    <w:rsid w:val="00FC3BD9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24E00"/>
  <w14:defaultImageDpi w14:val="0"/>
  <w15:docId w15:val="{54E282CC-2579-4C81-9E86-44B6318D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FC3BD9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FC3B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C4BC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2F3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Dr. Bene László</cp:lastModifiedBy>
  <cp:revision>3</cp:revision>
  <cp:lastPrinted>2005-09-11T23:19:00Z</cp:lastPrinted>
  <dcterms:created xsi:type="dcterms:W3CDTF">2022-08-25T10:00:00Z</dcterms:created>
  <dcterms:modified xsi:type="dcterms:W3CDTF">2023-01-19T07:59:00Z</dcterms:modified>
</cp:coreProperties>
</file>