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34EA" w14:textId="77777777" w:rsidR="003F0F77" w:rsidRDefault="003F0F77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 w14:paraId="48190F7A" w14:textId="77777777" w:rsidTr="00E644AA">
        <w:tc>
          <w:tcPr>
            <w:tcW w:w="9212" w:type="dxa"/>
          </w:tcPr>
          <w:p w14:paraId="649BCD1F" w14:textId="5830B0CD" w:rsidR="003F0F77" w:rsidRPr="00384F9E" w:rsidRDefault="00421BA7" w:rsidP="00384F9E">
            <w:pPr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</w:pPr>
            <w:r>
              <w:t>Course codes</w:t>
            </w:r>
            <w:r w:rsidR="003F0F77">
              <w:t>:</w:t>
            </w:r>
            <w:r w:rsidR="0033328B">
              <w:t xml:space="preserve"> </w:t>
            </w:r>
            <w:r w:rsidR="00384F9E" w:rsidRPr="00384F9E">
              <w:rPr>
                <w:color w:val="525659"/>
                <w:shd w:val="clear" w:color="auto" w:fill="FFFFFF"/>
              </w:rPr>
              <w:t xml:space="preserve">BMI-LOTD17-106E.05, </w:t>
            </w:r>
            <w:r w:rsidR="00384F9E" w:rsidRPr="00384F9E">
              <w:rPr>
                <w:color w:val="000000"/>
              </w:rPr>
              <w:t xml:space="preserve">BMI-LOTD-106E.07, </w:t>
            </w:r>
            <w:r w:rsidR="00384F9E" w:rsidRPr="00384F9E">
              <w:rPr>
                <w:color w:val="525659"/>
                <w:shd w:val="clear" w:color="auto" w:fill="FFFFFF"/>
              </w:rPr>
              <w:t xml:space="preserve">BMI-FILD-402.150, </w:t>
            </w:r>
            <w:r w:rsidR="00384F9E" w:rsidRPr="00384F9E">
              <w:t>BBN -FIL18-240.01, BMA-FILD17-240.01</w:t>
            </w:r>
            <w:r w:rsidR="00384F9E">
              <w:t xml:space="preserve">, </w:t>
            </w:r>
            <w:r w:rsidR="00384F9E" w:rsidRPr="00384F9E">
              <w:rPr>
                <w:color w:val="525659"/>
                <w:shd w:val="clear" w:color="auto" w:fill="FFFFFF"/>
              </w:rPr>
              <w:t>BBN-FIL-402.150, BMA-FILD-402.150</w:t>
            </w:r>
            <w:r w:rsidR="00384F9E">
              <w:rPr>
                <w:rFonts w:ascii="Verdana" w:hAnsi="Verdana"/>
                <w:color w:val="525659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3F0F77" w14:paraId="63D1992C" w14:textId="77777777" w:rsidTr="00E644AA">
        <w:tc>
          <w:tcPr>
            <w:tcW w:w="9212" w:type="dxa"/>
          </w:tcPr>
          <w:p w14:paraId="0473A6C5" w14:textId="0A393BF0" w:rsidR="003F0F77" w:rsidRDefault="00421BA7">
            <w:r>
              <w:t>Course title</w:t>
            </w:r>
            <w:r w:rsidR="003F0F77">
              <w:t>:</w:t>
            </w:r>
            <w:r w:rsidR="00124E2E">
              <w:t xml:space="preserve"> </w:t>
            </w:r>
            <w:r w:rsidR="00384F9E">
              <w:t xml:space="preserve">Theories of time in ancient philosophy </w:t>
            </w:r>
          </w:p>
        </w:tc>
      </w:tr>
      <w:tr w:rsidR="003F0F77" w14:paraId="1CCFCD0E" w14:textId="77777777" w:rsidTr="00E644AA">
        <w:tc>
          <w:tcPr>
            <w:tcW w:w="9212" w:type="dxa"/>
          </w:tcPr>
          <w:p w14:paraId="7AEE235E" w14:textId="059BC1B3" w:rsidR="003F0F77" w:rsidRDefault="00421BA7">
            <w:r>
              <w:t>Instructor</w:t>
            </w:r>
            <w:r w:rsidR="003F0F77">
              <w:t>:</w:t>
            </w:r>
            <w:r w:rsidR="00124E2E">
              <w:t xml:space="preserve"> </w:t>
            </w:r>
            <w:r>
              <w:t xml:space="preserve">László </w:t>
            </w:r>
            <w:r w:rsidR="00124E2E">
              <w:t>Bene</w:t>
            </w:r>
            <w:r>
              <w:t>, Associate professor</w:t>
            </w:r>
          </w:p>
        </w:tc>
      </w:tr>
      <w:tr w:rsidR="00421BA7" w14:paraId="0EA0C7F9" w14:textId="77777777" w:rsidTr="00E644AA">
        <w:tc>
          <w:tcPr>
            <w:tcW w:w="9212" w:type="dxa"/>
          </w:tcPr>
          <w:p w14:paraId="0F120E3A" w14:textId="77777777" w:rsidR="00421BA7" w:rsidRDefault="00421BA7"/>
          <w:p w14:paraId="0D151AF2" w14:textId="3D5A17F7" w:rsidR="00421BA7" w:rsidRPr="00421BA7" w:rsidRDefault="00421BA7">
            <w:pPr>
              <w:rPr>
                <w:b/>
                <w:bCs/>
              </w:rPr>
            </w:pPr>
            <w:r w:rsidRPr="00421BA7">
              <w:rPr>
                <w:b/>
                <w:bCs/>
              </w:rPr>
              <w:t xml:space="preserve">General aim </w:t>
            </w:r>
            <w:r w:rsidR="00473FD2">
              <w:rPr>
                <w:b/>
                <w:bCs/>
              </w:rPr>
              <w:t xml:space="preserve">and content </w:t>
            </w:r>
            <w:r w:rsidRPr="00421BA7">
              <w:rPr>
                <w:b/>
                <w:bCs/>
              </w:rPr>
              <w:t xml:space="preserve">of the course: </w:t>
            </w:r>
          </w:p>
          <w:p w14:paraId="01474803" w14:textId="77777777" w:rsidR="00421BA7" w:rsidRDefault="00421BA7"/>
          <w:p w14:paraId="55444A09" w14:textId="761A6154" w:rsidR="00BC2394" w:rsidRDefault="00BB00E8" w:rsidP="00932956">
            <w:pPr>
              <w:jc w:val="both"/>
            </w:pPr>
            <w:r>
              <w:t xml:space="preserve">In this seminar, </w:t>
            </w:r>
            <w:r w:rsidR="00BC2394">
              <w:t xml:space="preserve">the most important </w:t>
            </w:r>
            <w:r>
              <w:t xml:space="preserve">ancient </w:t>
            </w:r>
            <w:r w:rsidR="00BC2394">
              <w:t>contributions to the philosophy of time</w:t>
            </w:r>
            <w:r>
              <w:t xml:space="preserve"> will be examined</w:t>
            </w:r>
            <w:r w:rsidR="00BC2394">
              <w:t>.</w:t>
            </w:r>
            <w:r>
              <w:t xml:space="preserve"> We aim to make sense of </w:t>
            </w:r>
            <w:r w:rsidR="00056CD4">
              <w:t xml:space="preserve">the </w:t>
            </w:r>
            <w:r>
              <w:t>ancient accounts of time in their original context; at the same time, we will address the question of how the ancient theories under scrutiny relate to modern physical and to phenomenological theories of time.</w:t>
            </w:r>
          </w:p>
          <w:p w14:paraId="7AFDA014" w14:textId="77777777" w:rsidR="00BC2394" w:rsidRDefault="00BC2394" w:rsidP="00932956">
            <w:pPr>
              <w:jc w:val="both"/>
            </w:pPr>
          </w:p>
          <w:p w14:paraId="6E27F9A3" w14:textId="4292B557" w:rsidR="00421BA7" w:rsidRDefault="00421BA7" w:rsidP="00932956">
            <w:pPr>
              <w:jc w:val="both"/>
            </w:pPr>
            <w:r>
              <w:t xml:space="preserve">Problems relating to time were </w:t>
            </w:r>
            <w:r w:rsidR="00BC2394">
              <w:t xml:space="preserve">first </w:t>
            </w:r>
            <w:r>
              <w:t xml:space="preserve">articulated in Classical Greek philosophy. In Plato, time </w:t>
            </w:r>
            <w:r w:rsidR="00056CD4">
              <w:t xml:space="preserve">has </w:t>
            </w:r>
            <w:r>
              <w:t>a cosmological dimension: it is associated with the regular</w:t>
            </w:r>
            <w:r w:rsidR="00932956">
              <w:t>, periodic</w:t>
            </w:r>
            <w:r>
              <w:t xml:space="preserve"> motions of the celestial bodies, which yield „numbers”, and it is contrasted with eternity</w:t>
            </w:r>
            <w:r w:rsidR="00932956">
              <w:t xml:space="preserve"> „remaining in one”</w:t>
            </w:r>
            <w:r>
              <w:t>, the way of being of the intelligible paradigm on which th</w:t>
            </w:r>
            <w:r w:rsidR="00BC2394">
              <w:t xml:space="preserve">e cosmos is modelled. Aristotle examines time in the context of </w:t>
            </w:r>
            <w:r w:rsidR="00D51021">
              <w:t>the analysis</w:t>
            </w:r>
            <w:r w:rsidR="00BC2394">
              <w:t xml:space="preserve"> of </w:t>
            </w:r>
            <w:r w:rsidR="00056CD4">
              <w:t xml:space="preserve">physical </w:t>
            </w:r>
            <w:r w:rsidR="00BC2394">
              <w:t xml:space="preserve">motion; </w:t>
            </w:r>
            <w:r w:rsidR="00056CD4">
              <w:t>nonetheless</w:t>
            </w:r>
            <w:r w:rsidR="00BC2394">
              <w:t>, his account grants the human observer a</w:t>
            </w:r>
            <w:r w:rsidR="00E17488">
              <w:t>n important</w:t>
            </w:r>
            <w:r w:rsidR="00BC2394">
              <w:t xml:space="preserve"> role in the constitution of time. Plotinus, the founder of Neoplatonism, subjects the physical accounts of time</w:t>
            </w:r>
            <w:r w:rsidR="00DC0066">
              <w:t xml:space="preserve"> of his predecessors to a comprehensive critique</w:t>
            </w:r>
            <w:r w:rsidR="00BC2394">
              <w:t>, and he argues that time must be connected with the Soul as a cosmic causal principle.</w:t>
            </w:r>
            <w:r w:rsidR="00473FD2">
              <w:t xml:space="preserve"> </w:t>
            </w:r>
            <w:r w:rsidR="00932956">
              <w:t>By doing so, he develops an original interpretation of Plato’s account of time</w:t>
            </w:r>
            <w:r w:rsidR="00BB00E8">
              <w:t xml:space="preserve"> to which he emphatically appeals</w:t>
            </w:r>
            <w:r w:rsidR="00932956">
              <w:t xml:space="preserve">. </w:t>
            </w:r>
            <w:r w:rsidR="00473FD2">
              <w:t>Augustine, while he also pr</w:t>
            </w:r>
            <w:r w:rsidR="00BB00E8">
              <w:t>op</w:t>
            </w:r>
            <w:r w:rsidR="00473FD2">
              <w:t>ounds a „psychological” theory of time,</w:t>
            </w:r>
            <w:r w:rsidR="00932956">
              <w:t xml:space="preserve"> focusses on the </w:t>
            </w:r>
            <w:r w:rsidR="00D51021">
              <w:t xml:space="preserve">human </w:t>
            </w:r>
            <w:r w:rsidR="00932956">
              <w:t xml:space="preserve">soul as the subject of time-perception and </w:t>
            </w:r>
            <w:r w:rsidR="00D51021">
              <w:t xml:space="preserve">of </w:t>
            </w:r>
            <w:r w:rsidR="00932956">
              <w:t xml:space="preserve">time-measurement. </w:t>
            </w:r>
          </w:p>
        </w:tc>
      </w:tr>
    </w:tbl>
    <w:p w14:paraId="18EDB797" w14:textId="77777777" w:rsidR="003F0F77" w:rsidRDefault="003F0F77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 w14:paraId="04448E08" w14:textId="77777777" w:rsidTr="00421BA7">
        <w:tc>
          <w:tcPr>
            <w:tcW w:w="9212" w:type="dxa"/>
          </w:tcPr>
          <w:p w14:paraId="79F1A06D" w14:textId="77777777" w:rsidR="00421BA7" w:rsidRDefault="00421BA7" w:rsidP="00FC5E7F">
            <w:pPr>
              <w:jc w:val="both"/>
            </w:pPr>
            <w:r>
              <w:t>Requirements</w:t>
            </w:r>
            <w:r w:rsidR="003F0F77">
              <w:t>:</w:t>
            </w:r>
            <w:r w:rsidR="00124E2E">
              <w:t xml:space="preserve"> </w:t>
            </w:r>
          </w:p>
          <w:p w14:paraId="41F0BE39" w14:textId="77777777" w:rsidR="00421BA7" w:rsidRDefault="00421BA7" w:rsidP="00FC5E7F">
            <w:pPr>
              <w:jc w:val="both"/>
            </w:pPr>
          </w:p>
          <w:p w14:paraId="4F344338" w14:textId="4E03D8FA" w:rsidR="00421BA7" w:rsidRDefault="00421BA7" w:rsidP="00421BA7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 xml:space="preserve">Students are expected to attend the sessions (3 absences at most), to </w:t>
            </w:r>
            <w:r w:rsidR="0036092A">
              <w:t xml:space="preserve">prepare </w:t>
            </w:r>
            <w:r>
              <w:t xml:space="preserve">the </w:t>
            </w:r>
            <w:r w:rsidR="0036092A">
              <w:t>reading</w:t>
            </w:r>
            <w:r w:rsidR="00BB00E8">
              <w:t>s</w:t>
            </w:r>
            <w:r w:rsidR="0036092A">
              <w:t xml:space="preserve"> for the classes</w:t>
            </w:r>
            <w:r>
              <w:t>, and to actively participate in the discussion;</w:t>
            </w:r>
          </w:p>
          <w:p w14:paraId="38A9C118" w14:textId="7B31319A" w:rsidR="00421BA7" w:rsidRDefault="00421BA7" w:rsidP="00421BA7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 xml:space="preserve">to turn in five short </w:t>
            </w:r>
            <w:r w:rsidR="00056CD4">
              <w:t>papers</w:t>
            </w:r>
            <w:r>
              <w:t xml:space="preserve"> on the </w:t>
            </w:r>
            <w:r w:rsidR="00056CD4">
              <w:t xml:space="preserve">source </w:t>
            </w:r>
            <w:r>
              <w:t xml:space="preserve">texts </w:t>
            </w:r>
            <w:r w:rsidR="00D51021">
              <w:t xml:space="preserve">which are </w:t>
            </w:r>
            <w:r>
              <w:t xml:space="preserve">discussed </w:t>
            </w:r>
            <w:r w:rsidR="00056CD4">
              <w:t xml:space="preserve">in the classes </w:t>
            </w:r>
            <w:r>
              <w:t xml:space="preserve">(500 words each); </w:t>
            </w:r>
          </w:p>
          <w:p w14:paraId="2F065090" w14:textId="4C04B73E" w:rsidR="00421BA7" w:rsidRDefault="00421BA7" w:rsidP="00421BA7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to turn in a short reflection (500-1000 words) on an article o</w:t>
            </w:r>
            <w:r w:rsidR="00056CD4">
              <w:t>r</w:t>
            </w:r>
            <w:r>
              <w:t xml:space="preserve"> book chapter </w:t>
            </w:r>
            <w:r w:rsidR="00056CD4">
              <w:t xml:space="preserve">of their choice </w:t>
            </w:r>
            <w:r>
              <w:t>from the secondary literature</w:t>
            </w:r>
            <w:r w:rsidR="00BC2394">
              <w:t xml:space="preserve"> (</w:t>
            </w:r>
            <w:r w:rsidR="0036092A">
              <w:t>the choice must be agreed with the instructor in advance</w:t>
            </w:r>
            <w:r w:rsidR="00BC2394">
              <w:t>)</w:t>
            </w:r>
            <w:r>
              <w:t xml:space="preserve">; </w:t>
            </w:r>
          </w:p>
          <w:p w14:paraId="1F4DCEEB" w14:textId="174E03ED" w:rsidR="00421BA7" w:rsidRDefault="00421BA7" w:rsidP="00FC5E7F">
            <w:pPr>
              <w:jc w:val="both"/>
            </w:pPr>
          </w:p>
          <w:p w14:paraId="14F7DF77" w14:textId="60C7CDA9" w:rsidR="004E25EF" w:rsidRPr="0036092A" w:rsidRDefault="00BC2394" w:rsidP="00451735">
            <w:pPr>
              <w:jc w:val="both"/>
            </w:pPr>
            <w:r>
              <w:t>Grading</w:t>
            </w:r>
            <w:r w:rsidR="00056CD4">
              <w:t xml:space="preserve"> will be based</w:t>
            </w:r>
            <w:r>
              <w:t xml:space="preserve"> </w:t>
            </w:r>
            <w:r w:rsidR="00056CD4">
              <w:t xml:space="preserve">on </w:t>
            </w:r>
            <w:r>
              <w:t xml:space="preserve">home-works (40%) and </w:t>
            </w:r>
            <w:r w:rsidR="00DC0066">
              <w:t xml:space="preserve">on </w:t>
            </w:r>
            <w:r>
              <w:t>in-class activity (60%).</w:t>
            </w:r>
          </w:p>
        </w:tc>
      </w:tr>
      <w:tr w:rsidR="00421BA7" w14:paraId="245FF704" w14:textId="77777777" w:rsidTr="00421BA7">
        <w:tc>
          <w:tcPr>
            <w:tcW w:w="9212" w:type="dxa"/>
          </w:tcPr>
          <w:p w14:paraId="23C3AA10" w14:textId="77777777" w:rsidR="00421BA7" w:rsidRDefault="00421BA7" w:rsidP="00FC5E7F">
            <w:pPr>
              <w:jc w:val="both"/>
            </w:pPr>
          </w:p>
        </w:tc>
      </w:tr>
    </w:tbl>
    <w:p w14:paraId="55098C6A" w14:textId="77777777"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 w14:paraId="1A5D4953" w14:textId="77777777">
        <w:tc>
          <w:tcPr>
            <w:tcW w:w="9212" w:type="dxa"/>
          </w:tcPr>
          <w:p w14:paraId="6A5CB198" w14:textId="7CB01D0E" w:rsidR="003F0F77" w:rsidRDefault="0036092A">
            <w:r>
              <w:t>Mandatory readings and schedule</w:t>
            </w:r>
            <w:r w:rsidR="001E719A">
              <w:t xml:space="preserve"> (the sources texts have been uploaded to the Files of our Teams group)</w:t>
            </w:r>
            <w:r w:rsidR="003F0F77">
              <w:t>:</w:t>
            </w:r>
          </w:p>
          <w:p w14:paraId="0116146D" w14:textId="6C78A828" w:rsidR="00417F7F" w:rsidRDefault="00417F7F" w:rsidP="00803AA8">
            <w:pPr>
              <w:jc w:val="both"/>
              <w:rPr>
                <w:b/>
                <w:bCs/>
              </w:rPr>
            </w:pPr>
          </w:p>
          <w:p w14:paraId="218FBE52" w14:textId="788755D6" w:rsidR="00E304FB" w:rsidRDefault="00E304FB" w:rsidP="00803AA8">
            <w:pPr>
              <w:jc w:val="both"/>
              <w:rPr>
                <w:b/>
                <w:bCs/>
              </w:rPr>
            </w:pPr>
            <w:bookmarkStart w:id="0" w:name="_Hlk77849274"/>
            <w:r w:rsidRPr="002A068A">
              <w:t xml:space="preserve">McGuire, J. E.  and Strange, S. K. 1988. „An Annotated Translation of Plotinus Ennead iii 7: </w:t>
            </w:r>
            <w:r w:rsidRPr="002A068A">
              <w:rPr>
                <w:i/>
              </w:rPr>
              <w:t>On Eternity and Time</w:t>
            </w:r>
            <w:r w:rsidRPr="002A068A">
              <w:t xml:space="preserve">.” </w:t>
            </w:r>
            <w:r w:rsidRPr="002A068A">
              <w:rPr>
                <w:i/>
              </w:rPr>
              <w:t>Ancient Philosophy</w:t>
            </w:r>
            <w:r w:rsidRPr="002A068A">
              <w:t xml:space="preserve"> 8: 251–271</w:t>
            </w:r>
            <w:bookmarkEnd w:id="0"/>
          </w:p>
          <w:p w14:paraId="677E6F79" w14:textId="77777777" w:rsidR="00E304FB" w:rsidRDefault="00E304FB" w:rsidP="00803AA8">
            <w:pPr>
              <w:jc w:val="both"/>
              <w:rPr>
                <w:b/>
                <w:bCs/>
              </w:rPr>
            </w:pPr>
          </w:p>
          <w:p w14:paraId="3CEFDE2A" w14:textId="3F13151A" w:rsidR="0036092A" w:rsidRDefault="0036092A" w:rsidP="00803AA8">
            <w:pPr>
              <w:jc w:val="both"/>
            </w:pPr>
            <w:r>
              <w:t>1 (14 September)</w:t>
            </w:r>
            <w:r w:rsidR="00473FD2">
              <w:t xml:space="preserve"> </w:t>
            </w:r>
            <w:r w:rsidR="00E17488">
              <w:t>–</w:t>
            </w:r>
            <w:r w:rsidR="00473FD2">
              <w:t xml:space="preserve"> </w:t>
            </w:r>
            <w:r w:rsidR="00E17488">
              <w:t xml:space="preserve">Introduction. </w:t>
            </w:r>
            <w:r>
              <w:t>Plato, Timaeus 27c–37c</w:t>
            </w:r>
          </w:p>
          <w:p w14:paraId="53D0E43C" w14:textId="77777777" w:rsidR="0036092A" w:rsidRDefault="0036092A" w:rsidP="00803AA8">
            <w:pPr>
              <w:jc w:val="both"/>
            </w:pPr>
          </w:p>
          <w:p w14:paraId="0440343E" w14:textId="28250A8F" w:rsidR="0036092A" w:rsidRPr="00803595" w:rsidRDefault="0036092A" w:rsidP="00803AA8">
            <w:pPr>
              <w:jc w:val="both"/>
            </w:pPr>
            <w:r>
              <w:t>2 (28 September)</w:t>
            </w:r>
            <w:r w:rsidR="00473FD2">
              <w:t xml:space="preserve"> - </w:t>
            </w:r>
            <w:r w:rsidR="00E17488">
              <w:t>Plato, Timaeus 27c–37c</w:t>
            </w:r>
            <w:r w:rsidR="00E17488">
              <w:t xml:space="preserve"> and </w:t>
            </w:r>
            <w:r w:rsidR="00E17488">
              <w:t>Timaeus 37c–48b</w:t>
            </w:r>
          </w:p>
          <w:p w14:paraId="7A47701D" w14:textId="77777777" w:rsidR="00803595" w:rsidRDefault="00803595" w:rsidP="00803AA8">
            <w:pPr>
              <w:jc w:val="both"/>
              <w:rPr>
                <w:b/>
                <w:bCs/>
              </w:rPr>
            </w:pPr>
          </w:p>
          <w:p w14:paraId="0554C881" w14:textId="3B539B20" w:rsidR="00473FD2" w:rsidRPr="00056CD4" w:rsidRDefault="00473FD2" w:rsidP="00803AA8">
            <w:pPr>
              <w:jc w:val="both"/>
            </w:pPr>
            <w:r w:rsidRPr="00056CD4">
              <w:t>3 (5 October)</w:t>
            </w:r>
            <w:r w:rsidR="00932956" w:rsidRPr="00056CD4">
              <w:t xml:space="preserve"> – </w:t>
            </w:r>
            <w:r w:rsidR="00E17488">
              <w:t>Plato, Timaeus 37c–48b</w:t>
            </w:r>
          </w:p>
          <w:p w14:paraId="5B01B7D4" w14:textId="77777777" w:rsidR="00557C8E" w:rsidRPr="00056CD4" w:rsidRDefault="00557C8E" w:rsidP="00932956">
            <w:pPr>
              <w:jc w:val="both"/>
            </w:pPr>
          </w:p>
          <w:p w14:paraId="231DB1F5" w14:textId="4C688724" w:rsidR="00473FD2" w:rsidRPr="00056CD4" w:rsidRDefault="00473FD2" w:rsidP="00932956">
            <w:pPr>
              <w:jc w:val="both"/>
            </w:pPr>
            <w:r w:rsidRPr="00056CD4">
              <w:lastRenderedPageBreak/>
              <w:t>4 (12 October)</w:t>
            </w:r>
            <w:r w:rsidR="00932956" w:rsidRPr="00056CD4">
              <w:t xml:space="preserve"> –</w:t>
            </w:r>
            <w:r w:rsidR="00E17488">
              <w:t xml:space="preserve"> </w:t>
            </w:r>
            <w:r w:rsidR="00E17488" w:rsidRPr="00056CD4">
              <w:t>Aristotle, Physics IV. 10-11</w:t>
            </w:r>
            <w:r w:rsidR="00932956" w:rsidRPr="00056CD4">
              <w:t xml:space="preserve"> </w:t>
            </w:r>
          </w:p>
          <w:p w14:paraId="5AF75BFB" w14:textId="77777777" w:rsidR="00557C8E" w:rsidRPr="00056CD4" w:rsidRDefault="00557C8E" w:rsidP="00932956">
            <w:pPr>
              <w:jc w:val="both"/>
            </w:pPr>
          </w:p>
          <w:p w14:paraId="77507399" w14:textId="718856AC" w:rsidR="00473FD2" w:rsidRPr="00056CD4" w:rsidRDefault="00473FD2" w:rsidP="00932956">
            <w:pPr>
              <w:jc w:val="both"/>
            </w:pPr>
            <w:r w:rsidRPr="00056CD4">
              <w:t>5 (19 October)</w:t>
            </w:r>
            <w:r w:rsidR="00932956" w:rsidRPr="00056CD4">
              <w:t xml:space="preserve"> – </w:t>
            </w:r>
            <w:r w:rsidR="00E17488" w:rsidRPr="00056CD4">
              <w:t>Aristotle, Physics IV.12</w:t>
            </w:r>
          </w:p>
          <w:p w14:paraId="6A0D9EDE" w14:textId="77777777" w:rsidR="00557C8E" w:rsidRPr="00056CD4" w:rsidRDefault="00557C8E" w:rsidP="00803AA8">
            <w:pPr>
              <w:jc w:val="both"/>
            </w:pPr>
          </w:p>
          <w:p w14:paraId="2E106646" w14:textId="6CBD29F8" w:rsidR="00473FD2" w:rsidRPr="00056CD4" w:rsidRDefault="00473FD2" w:rsidP="00803AA8">
            <w:pPr>
              <w:jc w:val="both"/>
            </w:pPr>
            <w:r w:rsidRPr="00056CD4">
              <w:t>6 (25 October)</w:t>
            </w:r>
            <w:r w:rsidR="00932956" w:rsidRPr="00056CD4">
              <w:t xml:space="preserve"> – </w:t>
            </w:r>
            <w:r w:rsidR="00E17488" w:rsidRPr="00056CD4">
              <w:t>Aristotle, Physics IV.13-14</w:t>
            </w:r>
          </w:p>
          <w:p w14:paraId="08BF74AC" w14:textId="77777777" w:rsidR="00557C8E" w:rsidRPr="00056CD4" w:rsidRDefault="00557C8E" w:rsidP="00932956">
            <w:pPr>
              <w:jc w:val="both"/>
            </w:pPr>
          </w:p>
          <w:p w14:paraId="46085A7D" w14:textId="4B0DE0EE" w:rsidR="00932956" w:rsidRPr="00056CD4" w:rsidRDefault="00473FD2" w:rsidP="00932956">
            <w:pPr>
              <w:jc w:val="both"/>
            </w:pPr>
            <w:r w:rsidRPr="00056CD4">
              <w:t>7 ( 9 November)</w:t>
            </w:r>
            <w:r w:rsidR="00932956" w:rsidRPr="00056CD4">
              <w:t xml:space="preserve"> – </w:t>
            </w:r>
            <w:r w:rsidR="00E17488">
              <w:t xml:space="preserve"> </w:t>
            </w:r>
            <w:r w:rsidR="00E17488" w:rsidRPr="00056CD4">
              <w:t>Plotinus, On eternity and time III.7.1-6</w:t>
            </w:r>
          </w:p>
          <w:p w14:paraId="6F3A8D81" w14:textId="77777777" w:rsidR="00557C8E" w:rsidRPr="00056CD4" w:rsidRDefault="00557C8E" w:rsidP="00803AA8">
            <w:pPr>
              <w:jc w:val="both"/>
            </w:pPr>
          </w:p>
          <w:p w14:paraId="4343F2F4" w14:textId="0D4014DB" w:rsidR="00473FD2" w:rsidRPr="00056CD4" w:rsidRDefault="00473FD2" w:rsidP="00803AA8">
            <w:pPr>
              <w:jc w:val="both"/>
            </w:pPr>
            <w:r w:rsidRPr="00056CD4">
              <w:t xml:space="preserve">8 (16 November) </w:t>
            </w:r>
            <w:r w:rsidR="00932956" w:rsidRPr="00056CD4">
              <w:t>–</w:t>
            </w:r>
            <w:r w:rsidR="00E17488">
              <w:t xml:space="preserve"> </w:t>
            </w:r>
            <w:r w:rsidR="00E17488" w:rsidRPr="00056CD4">
              <w:t>Plotinus, On eternity and time III.7.7-10</w:t>
            </w:r>
            <w:r w:rsidR="00932956" w:rsidRPr="00056CD4">
              <w:t xml:space="preserve"> </w:t>
            </w:r>
          </w:p>
          <w:p w14:paraId="03757FD3" w14:textId="77777777" w:rsidR="00557C8E" w:rsidRPr="00056CD4" w:rsidRDefault="00557C8E" w:rsidP="00803AA8">
            <w:pPr>
              <w:jc w:val="both"/>
            </w:pPr>
          </w:p>
          <w:p w14:paraId="322C48C4" w14:textId="77777777" w:rsidR="00E17488" w:rsidRPr="00056CD4" w:rsidRDefault="00473FD2" w:rsidP="00E17488">
            <w:pPr>
              <w:jc w:val="both"/>
            </w:pPr>
            <w:r w:rsidRPr="00056CD4">
              <w:t>9 (30 November)</w:t>
            </w:r>
            <w:r w:rsidR="00932956" w:rsidRPr="00056CD4">
              <w:t xml:space="preserve"> – </w:t>
            </w:r>
            <w:r w:rsidR="00E17488" w:rsidRPr="00056CD4">
              <w:t>Plotinus, On eternity and time III.7.11-13</w:t>
            </w:r>
          </w:p>
          <w:p w14:paraId="78DD50CB" w14:textId="77777777" w:rsidR="00473FD2" w:rsidRPr="00056CD4" w:rsidRDefault="00473FD2" w:rsidP="00803AA8">
            <w:pPr>
              <w:jc w:val="both"/>
            </w:pPr>
          </w:p>
          <w:p w14:paraId="339B7DC5" w14:textId="69175A69" w:rsidR="00473FD2" w:rsidRPr="00056CD4" w:rsidRDefault="00473FD2" w:rsidP="00803AA8">
            <w:pPr>
              <w:jc w:val="both"/>
            </w:pPr>
            <w:r w:rsidRPr="00056CD4">
              <w:t>10 (7 December)</w:t>
            </w:r>
            <w:r w:rsidR="00557C8E" w:rsidRPr="00056CD4">
              <w:t xml:space="preserve"> – Agustine, Confessions</w:t>
            </w:r>
            <w:r w:rsidR="00E17488">
              <w:t xml:space="preserve"> XI</w:t>
            </w:r>
          </w:p>
          <w:p w14:paraId="45A8E12B" w14:textId="77777777" w:rsidR="00557C8E" w:rsidRPr="00056CD4" w:rsidRDefault="00557C8E" w:rsidP="00803AA8">
            <w:pPr>
              <w:jc w:val="both"/>
            </w:pPr>
          </w:p>
          <w:p w14:paraId="78EA27BC" w14:textId="45795461" w:rsidR="00473FD2" w:rsidRPr="00056CD4" w:rsidRDefault="00473FD2" w:rsidP="00803AA8">
            <w:pPr>
              <w:jc w:val="both"/>
            </w:pPr>
            <w:r w:rsidRPr="00056CD4">
              <w:t>11 (14 December)</w:t>
            </w:r>
            <w:r w:rsidR="00557C8E" w:rsidRPr="00056CD4">
              <w:t xml:space="preserve"> – Agustine, Confessions</w:t>
            </w:r>
            <w:r w:rsidR="00E17488">
              <w:t xml:space="preserve"> XI</w:t>
            </w:r>
          </w:p>
          <w:p w14:paraId="54E53A0B" w14:textId="77777777" w:rsidR="00803595" w:rsidRDefault="00803595" w:rsidP="00803AA8">
            <w:pPr>
              <w:jc w:val="both"/>
              <w:rPr>
                <w:b/>
                <w:bCs/>
              </w:rPr>
            </w:pPr>
          </w:p>
          <w:p w14:paraId="7C8BCDA6" w14:textId="567DC164" w:rsidR="003F0F77" w:rsidRDefault="003F0F77" w:rsidP="00473FD2">
            <w:pPr>
              <w:jc w:val="both"/>
            </w:pPr>
          </w:p>
        </w:tc>
      </w:tr>
    </w:tbl>
    <w:p w14:paraId="07D2BDE9" w14:textId="77777777" w:rsidR="003F0F77" w:rsidRDefault="003F0F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F0F77" w14:paraId="7AB6C34C" w14:textId="77777777">
        <w:tc>
          <w:tcPr>
            <w:tcW w:w="9212" w:type="dxa"/>
          </w:tcPr>
          <w:p w14:paraId="7BD582E9" w14:textId="37E35A17" w:rsidR="00473FD2" w:rsidRPr="002F0D83" w:rsidRDefault="00473FD2" w:rsidP="003A3858">
            <w:pPr>
              <w:jc w:val="both"/>
              <w:rPr>
                <w:b/>
                <w:bCs/>
              </w:rPr>
            </w:pPr>
            <w:r w:rsidRPr="002F0D83">
              <w:rPr>
                <w:b/>
                <w:bCs/>
              </w:rPr>
              <w:t>Recommended reading</w:t>
            </w:r>
            <w:r w:rsidR="00557C8E" w:rsidRPr="002F0D83">
              <w:rPr>
                <w:b/>
                <w:bCs/>
              </w:rPr>
              <w:t>s</w:t>
            </w:r>
            <w:r w:rsidRPr="002F0D83">
              <w:rPr>
                <w:b/>
                <w:bCs/>
              </w:rPr>
              <w:t xml:space="preserve">: </w:t>
            </w:r>
          </w:p>
          <w:p w14:paraId="303CEFFE" w14:textId="77777777" w:rsidR="003F0F77" w:rsidRPr="001405BF" w:rsidRDefault="003F0F77" w:rsidP="001405BF">
            <w:pPr>
              <w:jc w:val="both"/>
            </w:pPr>
          </w:p>
          <w:p w14:paraId="64858D76" w14:textId="77777777" w:rsidR="001405BF" w:rsidRDefault="001405BF" w:rsidP="001405BF">
            <w:pPr>
              <w:jc w:val="both"/>
              <w:rPr>
                <w:b/>
                <w:bCs/>
              </w:rPr>
            </w:pPr>
          </w:p>
          <w:p w14:paraId="18B216ED" w14:textId="18FE07FF" w:rsidR="00E17488" w:rsidRPr="001405BF" w:rsidRDefault="00E17488" w:rsidP="001405BF">
            <w:pPr>
              <w:jc w:val="both"/>
              <w:rPr>
                <w:b/>
                <w:bCs/>
              </w:rPr>
            </w:pPr>
            <w:r w:rsidRPr="001405BF">
              <w:rPr>
                <w:b/>
                <w:bCs/>
              </w:rPr>
              <w:t>Comprehensive accounts:</w:t>
            </w:r>
          </w:p>
          <w:p w14:paraId="6BA89CA9" w14:textId="77777777" w:rsidR="00E17488" w:rsidRPr="001405BF" w:rsidRDefault="00E17488" w:rsidP="001405BF">
            <w:pPr>
              <w:jc w:val="both"/>
            </w:pPr>
          </w:p>
          <w:p w14:paraId="3B07689E" w14:textId="348E96D7" w:rsidR="00E17488" w:rsidRPr="001405BF" w:rsidRDefault="00E17488" w:rsidP="001405BF">
            <w:pPr>
              <w:jc w:val="both"/>
            </w:pPr>
            <w:r w:rsidRPr="001405BF">
              <w:t xml:space="preserve">Callahan, John Francis: </w:t>
            </w:r>
            <w:r w:rsidRPr="001405BF">
              <w:rPr>
                <w:i/>
              </w:rPr>
              <w:t>Four Views of Time in Ancient Philosophy</w:t>
            </w:r>
            <w:r w:rsidRPr="001405BF">
              <w:t>. Rev. ed. Westport, CT: Greenwood Press, 1979</w:t>
            </w:r>
            <w:r w:rsidRPr="001405BF">
              <w:t xml:space="preserve"> (</w:t>
            </w:r>
            <w:r w:rsidR="001405BF" w:rsidRPr="001405BF">
              <w:t xml:space="preserve">1st edition </w:t>
            </w:r>
            <w:r w:rsidRPr="001405BF">
              <w:t>1948)</w:t>
            </w:r>
            <w:r w:rsidRPr="001405BF">
              <w:t>.</w:t>
            </w:r>
          </w:p>
          <w:p w14:paraId="346FAB32" w14:textId="77777777" w:rsidR="00E17488" w:rsidRPr="001405BF" w:rsidRDefault="00E17488" w:rsidP="001405BF">
            <w:pPr>
              <w:jc w:val="both"/>
              <w:rPr>
                <w:color w:val="232020"/>
              </w:rPr>
            </w:pPr>
          </w:p>
          <w:p w14:paraId="281B0F57" w14:textId="563EF95A" w:rsidR="002F0D83" w:rsidRPr="001405BF" w:rsidRDefault="002F0D83" w:rsidP="001405BF">
            <w:pPr>
              <w:adjustRightInd w:val="0"/>
              <w:jc w:val="both"/>
              <w:rPr>
                <w:color w:val="000000"/>
              </w:rPr>
            </w:pPr>
            <w:r w:rsidRPr="001405BF">
              <w:rPr>
                <w:color w:val="000000"/>
              </w:rPr>
              <w:t>Mesch, W</w:t>
            </w:r>
            <w:r w:rsidR="001405BF" w:rsidRPr="001405BF">
              <w:rPr>
                <w:color w:val="000000"/>
              </w:rPr>
              <w:t xml:space="preserve">alter: </w:t>
            </w:r>
            <w:r w:rsidRPr="001405BF">
              <w:rPr>
                <w:i/>
                <w:iCs/>
                <w:color w:val="000000"/>
              </w:rPr>
              <w:t>Reflektierte Gegenwart. Eine Studie über Zeit und Ewigkeit bei Platon, Aristoteles, Plotin und Augustinus</w:t>
            </w:r>
            <w:r w:rsidR="001405BF" w:rsidRPr="001405BF">
              <w:rPr>
                <w:color w:val="000000"/>
              </w:rPr>
              <w:t xml:space="preserve">. </w:t>
            </w:r>
            <w:r w:rsidRPr="001405BF">
              <w:rPr>
                <w:color w:val="000000"/>
              </w:rPr>
              <w:t>Klostermann</w:t>
            </w:r>
            <w:r w:rsidR="001405BF" w:rsidRPr="001405BF">
              <w:rPr>
                <w:color w:val="000000"/>
              </w:rPr>
              <w:t xml:space="preserve">, </w:t>
            </w:r>
            <w:r w:rsidR="001405BF" w:rsidRPr="001405BF">
              <w:rPr>
                <w:color w:val="000000"/>
              </w:rPr>
              <w:t>2003</w:t>
            </w:r>
            <w:r w:rsidRPr="001405BF">
              <w:rPr>
                <w:color w:val="000000"/>
              </w:rPr>
              <w:t>.</w:t>
            </w:r>
          </w:p>
          <w:p w14:paraId="70D46440" w14:textId="77777777" w:rsidR="002F0D83" w:rsidRPr="001405BF" w:rsidRDefault="002F0D83" w:rsidP="001405BF">
            <w:pPr>
              <w:adjustRightInd w:val="0"/>
              <w:jc w:val="both"/>
              <w:rPr>
                <w:color w:val="000000"/>
              </w:rPr>
            </w:pPr>
          </w:p>
          <w:p w14:paraId="09BE7499" w14:textId="31284463" w:rsidR="00E17488" w:rsidRPr="001405BF" w:rsidRDefault="00E17488" w:rsidP="001405BF">
            <w:pPr>
              <w:adjustRightInd w:val="0"/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Ricoeur, Paul (1983), Temps et récit, vol. 1: L’intrigue et le récit historique. Paris: Éditions du</w:t>
            </w:r>
          </w:p>
          <w:p w14:paraId="168E7DD9" w14:textId="5A82EF33" w:rsidR="00E17488" w:rsidRPr="001405BF" w:rsidRDefault="00E17488" w:rsidP="001405BF">
            <w:pPr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Seuil.</w:t>
            </w:r>
            <w:r w:rsidRPr="001405BF">
              <w:rPr>
                <w:color w:val="232020"/>
              </w:rPr>
              <w:t xml:space="preserve"> (translated </w:t>
            </w:r>
            <w:r w:rsidR="003A3858" w:rsidRPr="001405BF">
              <w:rPr>
                <w:color w:val="232020"/>
              </w:rPr>
              <w:t xml:space="preserve">by </w:t>
            </w:r>
            <w:hyperlink r:id="rId5" w:history="1">
              <w:r w:rsidR="003A3858" w:rsidRPr="001405BF">
                <w:rPr>
                  <w:rStyle w:val="Hiperhivatkozs"/>
                  <w:color w:val="auto"/>
                  <w:u w:val="none"/>
                  <w:shd w:val="clear" w:color="auto" w:fill="FFFFFF"/>
                </w:rPr>
                <w:t>Kathleen McLaughlin</w:t>
              </w:r>
            </w:hyperlink>
            <w:r w:rsidR="003A3858" w:rsidRPr="001405BF">
              <w:rPr>
                <w:shd w:val="clear" w:color="auto" w:fill="FFFFFF"/>
              </w:rPr>
              <w:t> and </w:t>
            </w:r>
            <w:hyperlink r:id="rId6" w:history="1">
              <w:r w:rsidR="003A3858" w:rsidRPr="001405BF">
                <w:rPr>
                  <w:rStyle w:val="Hiperhivatkozs"/>
                  <w:color w:val="auto"/>
                  <w:u w:val="none"/>
                  <w:shd w:val="clear" w:color="auto" w:fill="FFFFFF"/>
                </w:rPr>
                <w:t>David Pellauer</w:t>
              </w:r>
            </w:hyperlink>
            <w:r w:rsidR="003A3858" w:rsidRPr="001405BF">
              <w:t xml:space="preserve"> </w:t>
            </w:r>
            <w:r w:rsidRPr="001405BF">
              <w:rPr>
                <w:color w:val="232020"/>
              </w:rPr>
              <w:t xml:space="preserve">as </w:t>
            </w:r>
            <w:r w:rsidRPr="001405BF">
              <w:rPr>
                <w:i/>
                <w:iCs/>
                <w:color w:val="232020"/>
              </w:rPr>
              <w:t>Time and Narrative</w:t>
            </w:r>
            <w:r w:rsidRPr="001405BF">
              <w:rPr>
                <w:color w:val="232020"/>
              </w:rPr>
              <w:t>, University of Chicago Press)</w:t>
            </w:r>
          </w:p>
          <w:p w14:paraId="5E29EC69" w14:textId="77777777" w:rsidR="00E17488" w:rsidRPr="001405BF" w:rsidRDefault="00E17488" w:rsidP="001405BF">
            <w:pPr>
              <w:jc w:val="both"/>
              <w:rPr>
                <w:color w:val="232020"/>
              </w:rPr>
            </w:pPr>
          </w:p>
          <w:p w14:paraId="45FD87E3" w14:textId="77777777" w:rsidR="003A3858" w:rsidRPr="001405BF" w:rsidRDefault="003A3858" w:rsidP="001405BF">
            <w:pPr>
              <w:jc w:val="both"/>
            </w:pPr>
            <w:r w:rsidRPr="001405BF">
              <w:t xml:space="preserve">Sorabji, Richard: </w:t>
            </w:r>
            <w:r w:rsidRPr="001405BF">
              <w:rPr>
                <w:i/>
              </w:rPr>
              <w:t>Time, Creation and the Continuum. Theories in Antiquity and the Early Middle Ages</w:t>
            </w:r>
            <w:r w:rsidRPr="001405BF">
              <w:t>. London: Duckworth, 1983.</w:t>
            </w:r>
          </w:p>
          <w:p w14:paraId="49152F49" w14:textId="77777777" w:rsidR="003A3858" w:rsidRPr="001405BF" w:rsidRDefault="003A3858" w:rsidP="001405BF">
            <w:pPr>
              <w:jc w:val="both"/>
            </w:pPr>
          </w:p>
          <w:p w14:paraId="249E7A21" w14:textId="77777777" w:rsidR="005E0423" w:rsidRPr="001405BF" w:rsidRDefault="005E0423" w:rsidP="001405BF">
            <w:pPr>
              <w:jc w:val="both"/>
            </w:pPr>
            <w:bookmarkStart w:id="1" w:name="_Hlk77843864"/>
            <w:r w:rsidRPr="001405BF">
              <w:t xml:space="preserve">Wagner, M.: „Real Time in Aristotle, Plotinus, and Augustine”, </w:t>
            </w:r>
            <w:r w:rsidRPr="001405BF">
              <w:rPr>
                <w:i/>
              </w:rPr>
              <w:t>Journal of Neoplatonic Studies</w:t>
            </w:r>
            <w:r w:rsidRPr="001405BF">
              <w:t xml:space="preserve"> 4 (1996), 67–116</w:t>
            </w:r>
            <w:bookmarkEnd w:id="1"/>
            <w:r w:rsidRPr="001405BF">
              <w:t>.</w:t>
            </w:r>
          </w:p>
          <w:p w14:paraId="57DE26DF" w14:textId="77777777" w:rsidR="005E0423" w:rsidRPr="001405BF" w:rsidRDefault="005E0423" w:rsidP="001405BF">
            <w:pPr>
              <w:jc w:val="both"/>
            </w:pPr>
          </w:p>
          <w:p w14:paraId="6FD7CC24" w14:textId="77777777" w:rsidR="005E0423" w:rsidRPr="001405BF" w:rsidRDefault="005E0423" w:rsidP="001405BF">
            <w:pPr>
              <w:jc w:val="both"/>
            </w:pPr>
            <w:r w:rsidRPr="001405BF">
              <w:t xml:space="preserve">Whittaker, John: </w:t>
            </w:r>
            <w:r w:rsidRPr="001405BF">
              <w:rPr>
                <w:i/>
              </w:rPr>
              <w:t>God Time Being. Two Studies in the Transcendental Tradition in Greek Philosophy. Symbolae Osloenses Fasc. Suppl. XXIII</w:t>
            </w:r>
            <w:r w:rsidRPr="001405BF">
              <w:t>, Universitetsforlaget, Oslo, 1971.</w:t>
            </w:r>
          </w:p>
          <w:p w14:paraId="5EBF66CE" w14:textId="77777777" w:rsidR="005E0423" w:rsidRPr="001405BF" w:rsidRDefault="005E0423" w:rsidP="001405BF">
            <w:pPr>
              <w:jc w:val="both"/>
            </w:pPr>
          </w:p>
          <w:p w14:paraId="1F40B246" w14:textId="2D88DA84" w:rsidR="002F0D83" w:rsidRPr="001405BF" w:rsidRDefault="002F0D83" w:rsidP="001405BF">
            <w:pPr>
              <w:jc w:val="both"/>
              <w:rPr>
                <w:color w:val="000000"/>
              </w:rPr>
            </w:pPr>
            <w:r w:rsidRPr="001405BF">
              <w:rPr>
                <w:color w:val="000000"/>
              </w:rPr>
              <w:t>Wilberding, J</w:t>
            </w:r>
            <w:r w:rsidR="00454143" w:rsidRPr="001405BF">
              <w:rPr>
                <w:color w:val="000000"/>
              </w:rPr>
              <w:t>ames: „</w:t>
            </w:r>
            <w:r w:rsidRPr="001405BF">
              <w:rPr>
                <w:color w:val="000000"/>
              </w:rPr>
              <w:t>Eternity in Ancient Philosophy</w:t>
            </w:r>
            <w:r w:rsidR="00454143" w:rsidRPr="001405BF">
              <w:rPr>
                <w:color w:val="000000"/>
              </w:rPr>
              <w:t xml:space="preserve">”, </w:t>
            </w:r>
            <w:r w:rsidRPr="001405BF">
              <w:rPr>
                <w:color w:val="000000"/>
              </w:rPr>
              <w:t>In Y. Melamed (ed.)</w:t>
            </w:r>
            <w:r w:rsidR="00454143" w:rsidRPr="001405BF">
              <w:rPr>
                <w:color w:val="000000"/>
              </w:rPr>
              <w:t xml:space="preserve">: </w:t>
            </w:r>
            <w:r w:rsidRPr="001405BF">
              <w:rPr>
                <w:i/>
                <w:iCs/>
                <w:color w:val="000000"/>
              </w:rPr>
              <w:t>Eternity</w:t>
            </w:r>
            <w:r w:rsidRPr="001405BF">
              <w:rPr>
                <w:color w:val="000000"/>
              </w:rPr>
              <w:t xml:space="preserve">. Oxford University Press, </w:t>
            </w:r>
            <w:r w:rsidR="00454143" w:rsidRPr="001405BF">
              <w:rPr>
                <w:color w:val="000000"/>
              </w:rPr>
              <w:t>2016</w:t>
            </w:r>
            <w:r w:rsidR="00454143" w:rsidRPr="001405BF">
              <w:rPr>
                <w:color w:val="000000"/>
              </w:rPr>
              <w:t xml:space="preserve">, </w:t>
            </w:r>
            <w:r w:rsidRPr="001405BF">
              <w:rPr>
                <w:color w:val="000000"/>
              </w:rPr>
              <w:t xml:space="preserve">14-55. </w:t>
            </w:r>
          </w:p>
          <w:p w14:paraId="00D7921A" w14:textId="77777777" w:rsidR="002F0D83" w:rsidRPr="001405BF" w:rsidRDefault="002F0D83" w:rsidP="001405BF">
            <w:pPr>
              <w:jc w:val="both"/>
              <w:rPr>
                <w:color w:val="000000"/>
              </w:rPr>
            </w:pPr>
          </w:p>
          <w:p w14:paraId="6310647E" w14:textId="1003E792" w:rsidR="00E17488" w:rsidRPr="001405BF" w:rsidRDefault="00E17488" w:rsidP="001405BF">
            <w:pPr>
              <w:jc w:val="both"/>
            </w:pPr>
            <w:r w:rsidRPr="001405BF">
              <w:t>Zachhuber, Johannes: Time and Soul. From Aristotle to Augustine. De Gruyter, 2022.</w:t>
            </w:r>
          </w:p>
          <w:p w14:paraId="57581535" w14:textId="77777777" w:rsidR="00E17488" w:rsidRPr="001405BF" w:rsidRDefault="00E17488" w:rsidP="001405BF">
            <w:pPr>
              <w:jc w:val="both"/>
              <w:rPr>
                <w:color w:val="232020"/>
              </w:rPr>
            </w:pPr>
          </w:p>
          <w:p w14:paraId="35A7632D" w14:textId="77777777" w:rsidR="005E0423" w:rsidRPr="001405BF" w:rsidRDefault="005E0423" w:rsidP="001405BF">
            <w:pPr>
              <w:jc w:val="both"/>
              <w:rPr>
                <w:color w:val="232020"/>
              </w:rPr>
            </w:pPr>
          </w:p>
          <w:p w14:paraId="45CC51F6" w14:textId="77777777" w:rsidR="001405BF" w:rsidRDefault="001405BF" w:rsidP="001405BF">
            <w:pPr>
              <w:jc w:val="both"/>
              <w:rPr>
                <w:b/>
                <w:bCs/>
                <w:color w:val="232020"/>
              </w:rPr>
            </w:pPr>
          </w:p>
          <w:p w14:paraId="713C1A49" w14:textId="77777777" w:rsidR="001405BF" w:rsidRDefault="001405BF" w:rsidP="001405BF">
            <w:pPr>
              <w:jc w:val="both"/>
              <w:rPr>
                <w:b/>
                <w:bCs/>
                <w:color w:val="232020"/>
              </w:rPr>
            </w:pPr>
          </w:p>
          <w:p w14:paraId="1046AD26" w14:textId="29C95A55" w:rsidR="003A3858" w:rsidRPr="001405BF" w:rsidRDefault="003A3858" w:rsidP="001405BF">
            <w:pPr>
              <w:jc w:val="both"/>
              <w:rPr>
                <w:b/>
                <w:bCs/>
                <w:color w:val="232020"/>
              </w:rPr>
            </w:pPr>
            <w:r w:rsidRPr="001405BF">
              <w:rPr>
                <w:b/>
                <w:bCs/>
                <w:color w:val="232020"/>
              </w:rPr>
              <w:lastRenderedPageBreak/>
              <w:t xml:space="preserve">Commentaries on relevant texts, studies on individual philosophers: </w:t>
            </w:r>
          </w:p>
          <w:p w14:paraId="6D14DB83" w14:textId="77777777" w:rsidR="003A3858" w:rsidRPr="001405BF" w:rsidRDefault="003A3858" w:rsidP="001405BF">
            <w:pPr>
              <w:jc w:val="both"/>
              <w:rPr>
                <w:color w:val="232020"/>
              </w:rPr>
            </w:pPr>
          </w:p>
          <w:p w14:paraId="38C6B91B" w14:textId="3BA41198" w:rsidR="003A3858" w:rsidRPr="001405BF" w:rsidRDefault="003A3858" w:rsidP="001405BF">
            <w:pPr>
              <w:jc w:val="both"/>
              <w:rPr>
                <w:b/>
                <w:bCs/>
                <w:color w:val="232020"/>
              </w:rPr>
            </w:pPr>
            <w:r w:rsidRPr="001405BF">
              <w:rPr>
                <w:b/>
                <w:bCs/>
                <w:color w:val="232020"/>
              </w:rPr>
              <w:t xml:space="preserve">Plato: </w:t>
            </w:r>
          </w:p>
          <w:p w14:paraId="6D8974E8" w14:textId="77777777" w:rsidR="005E0423" w:rsidRPr="001405BF" w:rsidRDefault="005E0423" w:rsidP="001405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9CBA7F1" w14:textId="737CC83C" w:rsidR="005E0423" w:rsidRPr="001405BF" w:rsidRDefault="005E0423" w:rsidP="001405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05BF">
              <w:rPr>
                <w:rFonts w:ascii="Times New Roman" w:hAnsi="Times New Roman" w:cs="Times New Roman"/>
              </w:rPr>
              <w:t>Brague, Rémi</w:t>
            </w:r>
            <w:r w:rsidRPr="001405BF">
              <w:rPr>
                <w:rFonts w:ascii="Times New Roman" w:hAnsi="Times New Roman" w:cs="Times New Roman"/>
              </w:rPr>
              <w:t>: „</w:t>
            </w:r>
            <w:r w:rsidRPr="001405BF">
              <w:rPr>
                <w:rFonts w:ascii="Times New Roman" w:hAnsi="Times New Roman" w:cs="Times New Roman"/>
                <w:color w:val="auto"/>
              </w:rPr>
              <w:t>Pour en finir avec le temps, image m</w:t>
            </w:r>
            <w:r w:rsidRPr="001405BF">
              <w:rPr>
                <w:rFonts w:ascii="Times New Roman" w:hAnsi="Times New Roman" w:cs="Times New Roman"/>
              </w:rPr>
              <w:t>obile de l’éternité”, in R. Brague</w:t>
            </w:r>
            <w:r w:rsidR="00454143" w:rsidRPr="001405BF">
              <w:rPr>
                <w:rFonts w:ascii="Times New Roman" w:hAnsi="Times New Roman" w:cs="Times New Roman"/>
              </w:rPr>
              <w:t xml:space="preserve">: </w:t>
            </w:r>
            <w:r w:rsidRPr="001405BF">
              <w:rPr>
                <w:rFonts w:ascii="Times New Roman" w:hAnsi="Times New Roman" w:cs="Times New Roman"/>
                <w:i/>
                <w:iCs/>
              </w:rPr>
              <w:t>Du temps chez Platon et Aristote. Quatre études</w:t>
            </w:r>
            <w:r w:rsidRPr="001405BF">
              <w:rPr>
                <w:rFonts w:ascii="Times New Roman" w:hAnsi="Times New Roman" w:cs="Times New Roman"/>
              </w:rPr>
              <w:t xml:space="preserve">. </w:t>
            </w:r>
            <w:r w:rsidRPr="001405BF">
              <w:rPr>
                <w:rFonts w:ascii="Times New Roman" w:hAnsi="Times New Roman" w:cs="Times New Roman"/>
                <w:color w:val="auto"/>
              </w:rPr>
              <w:t>Paris, Presses Universitaires de France, 1982.</w:t>
            </w:r>
          </w:p>
          <w:p w14:paraId="2E8E1D0B" w14:textId="77777777" w:rsidR="005E0423" w:rsidRPr="001405BF" w:rsidRDefault="005E0423" w:rsidP="001405BF">
            <w:pPr>
              <w:jc w:val="both"/>
            </w:pPr>
          </w:p>
          <w:p w14:paraId="5CA44082" w14:textId="76DB9027" w:rsidR="003A3858" w:rsidRPr="001405BF" w:rsidRDefault="003A3858" w:rsidP="001405BF">
            <w:pPr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Cornford, Francis M</w:t>
            </w:r>
            <w:r w:rsidR="00FB4DD7" w:rsidRPr="001405BF">
              <w:rPr>
                <w:color w:val="232020"/>
              </w:rPr>
              <w:t>.</w:t>
            </w:r>
            <w:r w:rsidR="00454143" w:rsidRPr="001405BF">
              <w:rPr>
                <w:color w:val="232020"/>
              </w:rPr>
              <w:t>:</w:t>
            </w:r>
            <w:r w:rsidRPr="001405BF">
              <w:rPr>
                <w:color w:val="232020"/>
              </w:rPr>
              <w:t xml:space="preserve"> </w:t>
            </w:r>
            <w:r w:rsidRPr="001405BF">
              <w:rPr>
                <w:i/>
                <w:iCs/>
                <w:color w:val="232020"/>
              </w:rPr>
              <w:t>Plato’s Cosmology</w:t>
            </w:r>
            <w:r w:rsidR="00454143" w:rsidRPr="001405BF">
              <w:rPr>
                <w:color w:val="232020"/>
              </w:rPr>
              <w:t>.</w:t>
            </w:r>
            <w:r w:rsidRPr="001405BF">
              <w:rPr>
                <w:color w:val="232020"/>
              </w:rPr>
              <w:t xml:space="preserve"> Routledge &amp; Kegan Paul</w:t>
            </w:r>
            <w:r w:rsidR="00FB4DD7" w:rsidRPr="001405BF">
              <w:rPr>
                <w:color w:val="232020"/>
              </w:rPr>
              <w:t xml:space="preserve">, </w:t>
            </w:r>
            <w:r w:rsidR="00FB4DD7" w:rsidRPr="001405BF">
              <w:rPr>
                <w:color w:val="232020"/>
              </w:rPr>
              <w:t>1937</w:t>
            </w:r>
            <w:r w:rsidRPr="001405BF">
              <w:rPr>
                <w:color w:val="232020"/>
              </w:rPr>
              <w:t>.</w:t>
            </w:r>
          </w:p>
          <w:p w14:paraId="63958F02" w14:textId="77777777" w:rsidR="003A3858" w:rsidRPr="001405BF" w:rsidRDefault="003A3858" w:rsidP="001405BF">
            <w:pPr>
              <w:jc w:val="both"/>
              <w:rPr>
                <w:color w:val="232020"/>
              </w:rPr>
            </w:pPr>
          </w:p>
          <w:p w14:paraId="2E7EB242" w14:textId="3A1DB2D4" w:rsidR="002F0D83" w:rsidRPr="001405BF" w:rsidRDefault="002F0D83" w:rsidP="001405BF">
            <w:pPr>
              <w:jc w:val="both"/>
              <w:rPr>
                <w:color w:val="000000"/>
              </w:rPr>
            </w:pPr>
            <w:r w:rsidRPr="001405BF">
              <w:rPr>
                <w:color w:val="000000"/>
              </w:rPr>
              <w:t>Johns, J</w:t>
            </w:r>
            <w:r w:rsidRPr="001405BF">
              <w:rPr>
                <w:color w:val="000000"/>
              </w:rPr>
              <w:t>effrey</w:t>
            </w:r>
            <w:r w:rsidR="00454143" w:rsidRPr="001405BF">
              <w:rPr>
                <w:color w:val="000000"/>
              </w:rPr>
              <w:t>:</w:t>
            </w:r>
            <w:r w:rsidRPr="001405BF">
              <w:rPr>
                <w:color w:val="000000"/>
              </w:rPr>
              <w:t xml:space="preserve"> „</w:t>
            </w:r>
            <w:r w:rsidRPr="001405BF">
              <w:rPr>
                <w:color w:val="000000"/>
              </w:rPr>
              <w:t xml:space="preserve">On the translation of </w:t>
            </w:r>
            <w:r w:rsidRPr="001405BF">
              <w:rPr>
                <w:i/>
                <w:iCs/>
                <w:color w:val="000000"/>
              </w:rPr>
              <w:t xml:space="preserve">Timaeus </w:t>
            </w:r>
            <w:r w:rsidRPr="001405BF">
              <w:rPr>
                <w:color w:val="000000"/>
              </w:rPr>
              <w:t>38b6-c3</w:t>
            </w:r>
            <w:r w:rsidRPr="001405BF">
              <w:rPr>
                <w:color w:val="000000"/>
              </w:rPr>
              <w:t>”,</w:t>
            </w:r>
            <w:r w:rsidRPr="001405BF">
              <w:rPr>
                <w:color w:val="000000"/>
              </w:rPr>
              <w:t xml:space="preserve"> </w:t>
            </w:r>
            <w:r w:rsidRPr="001405BF">
              <w:rPr>
                <w:i/>
                <w:iCs/>
                <w:color w:val="000000"/>
              </w:rPr>
              <w:t xml:space="preserve">Études Platoniciennes </w:t>
            </w:r>
            <w:r w:rsidRPr="001405BF">
              <w:rPr>
                <w:color w:val="000000"/>
              </w:rPr>
              <w:t>11</w:t>
            </w:r>
            <w:r w:rsidRPr="001405BF">
              <w:rPr>
                <w:color w:val="000000"/>
              </w:rPr>
              <w:t xml:space="preserve"> (</w:t>
            </w:r>
            <w:r w:rsidRPr="001405BF">
              <w:rPr>
                <w:color w:val="000000"/>
              </w:rPr>
              <w:t>2014</w:t>
            </w:r>
            <w:r w:rsidRPr="001405BF">
              <w:rPr>
                <w:color w:val="000000"/>
              </w:rPr>
              <w:t>)</w:t>
            </w:r>
            <w:r w:rsidRPr="001405BF">
              <w:rPr>
                <w:color w:val="000000"/>
              </w:rPr>
              <w:t xml:space="preserve"> </w:t>
            </w:r>
            <w:hyperlink r:id="rId7" w:history="1">
              <w:r w:rsidRPr="001405BF">
                <w:rPr>
                  <w:rStyle w:val="Hiperhivatkozs"/>
                </w:rPr>
                <w:t>https://doi.org/10.4000/etudesplatoniciennes.599</w:t>
              </w:r>
            </w:hyperlink>
            <w:r w:rsidRPr="001405BF">
              <w:rPr>
                <w:color w:val="000000"/>
              </w:rPr>
              <w:t>.</w:t>
            </w:r>
          </w:p>
          <w:p w14:paraId="6F775481" w14:textId="77777777" w:rsidR="002F0D83" w:rsidRPr="001405BF" w:rsidRDefault="002F0D83" w:rsidP="001405BF">
            <w:pPr>
              <w:jc w:val="both"/>
              <w:rPr>
                <w:color w:val="000000"/>
              </w:rPr>
            </w:pPr>
          </w:p>
          <w:p w14:paraId="576E935A" w14:textId="37AD3EC9" w:rsidR="003A3858" w:rsidRPr="001405BF" w:rsidRDefault="003A3858" w:rsidP="001405BF">
            <w:pPr>
              <w:jc w:val="both"/>
            </w:pPr>
            <w:r w:rsidRPr="001405BF">
              <w:t>Mohr, Richard D.: „Plato on Time and Eternity”</w:t>
            </w:r>
            <w:r w:rsidR="00454143" w:rsidRPr="001405BF">
              <w:t xml:space="preserve">, in R. Mohr: </w:t>
            </w:r>
            <w:r w:rsidRPr="001405BF">
              <w:rPr>
                <w:i/>
              </w:rPr>
              <w:t>The Platonic Cosmology</w:t>
            </w:r>
            <w:r w:rsidRPr="001405BF">
              <w:t>. Brill, Leiden, 1985, 53–81.</w:t>
            </w:r>
          </w:p>
          <w:p w14:paraId="31A9DD87" w14:textId="77777777" w:rsidR="003A3858" w:rsidRPr="001405BF" w:rsidRDefault="003A3858" w:rsidP="001405BF">
            <w:pPr>
              <w:jc w:val="both"/>
              <w:rPr>
                <w:color w:val="232020"/>
              </w:rPr>
            </w:pPr>
          </w:p>
          <w:p w14:paraId="374077BF" w14:textId="64A27F53" w:rsidR="00FB4DD7" w:rsidRPr="001405BF" w:rsidRDefault="00FB4DD7" w:rsidP="001405BF">
            <w:pPr>
              <w:autoSpaceDE/>
              <w:autoSpaceDN/>
              <w:jc w:val="both"/>
              <w:rPr>
                <w:color w:val="343332"/>
                <w:spacing w:val="-5"/>
              </w:rPr>
            </w:pPr>
            <w:r w:rsidRPr="001405BF">
              <w:rPr>
                <w:color w:val="000000"/>
                <w:spacing w:val="-4"/>
              </w:rPr>
              <w:t>Thein, Karel: „</w:t>
            </w:r>
            <w:r w:rsidRPr="001405BF">
              <w:rPr>
                <w:color w:val="000000"/>
                <w:spacing w:val="-4"/>
              </w:rPr>
              <w:t>Planets and Time: A Timaean Puzzle</w:t>
            </w:r>
            <w:r w:rsidRPr="001405BF">
              <w:rPr>
                <w:color w:val="000000"/>
                <w:spacing w:val="-4"/>
              </w:rPr>
              <w:t xml:space="preserve">”, in </w:t>
            </w:r>
            <w:r w:rsidRPr="001405BF">
              <w:rPr>
                <w:color w:val="343332"/>
                <w:spacing w:val="-5"/>
              </w:rPr>
              <w:t>Chad Jorgenson</w:t>
            </w:r>
            <w:r w:rsidRPr="001405BF">
              <w:rPr>
                <w:color w:val="343332"/>
                <w:spacing w:val="-5"/>
              </w:rPr>
              <w:t xml:space="preserve">, </w:t>
            </w:r>
            <w:r w:rsidRPr="00FB4DD7">
              <w:rPr>
                <w:color w:val="343332"/>
                <w:spacing w:val="-5"/>
              </w:rPr>
              <w:t>Filip Karfík</w:t>
            </w:r>
            <w:r w:rsidRPr="001405BF">
              <w:rPr>
                <w:color w:val="343332"/>
                <w:spacing w:val="-5"/>
              </w:rPr>
              <w:t xml:space="preserve">, </w:t>
            </w:r>
            <w:r w:rsidRPr="00FB4DD7">
              <w:rPr>
                <w:color w:val="343332"/>
                <w:spacing w:val="-5"/>
              </w:rPr>
              <w:t>Štěpán Špinka</w:t>
            </w:r>
            <w:r w:rsidRPr="001405BF">
              <w:rPr>
                <w:color w:val="343332"/>
                <w:spacing w:val="-5"/>
              </w:rPr>
              <w:t xml:space="preserve"> (eds.):  </w:t>
            </w:r>
            <w:r w:rsidRPr="001405BF">
              <w:rPr>
                <w:i/>
                <w:iCs/>
                <w:color w:val="000000"/>
                <w:spacing w:val="-4"/>
              </w:rPr>
              <w:t xml:space="preserve">Plato’s Timaeus. </w:t>
            </w:r>
            <w:r w:rsidRPr="001405BF">
              <w:rPr>
                <w:i/>
                <w:iCs/>
              </w:rPr>
              <w:t xml:space="preserve"> Proceedings of the Tenth Symposium Platonicum Pragense</w:t>
            </w:r>
            <w:r w:rsidR="00454143" w:rsidRPr="001405BF">
              <w:t>.</w:t>
            </w:r>
            <w:r w:rsidRPr="001405BF">
              <w:t xml:space="preserve"> Brill, 2021, 92–111</w:t>
            </w:r>
          </w:p>
          <w:p w14:paraId="4DEA6DE0" w14:textId="77777777" w:rsidR="00FB4DD7" w:rsidRPr="001405BF" w:rsidRDefault="00FB4DD7" w:rsidP="001405BF">
            <w:pPr>
              <w:jc w:val="both"/>
              <w:rPr>
                <w:color w:val="232020"/>
              </w:rPr>
            </w:pPr>
          </w:p>
          <w:p w14:paraId="6DB3553C" w14:textId="683F843A" w:rsidR="00D46756" w:rsidRPr="001405BF" w:rsidRDefault="00D46756" w:rsidP="001405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05BF">
              <w:rPr>
                <w:rFonts w:ascii="Times New Roman" w:hAnsi="Times New Roman" w:cs="Times New Roman"/>
              </w:rPr>
              <w:t>Seissl, Thomas</w:t>
            </w:r>
            <w:r w:rsidR="00454143" w:rsidRPr="001405BF">
              <w:rPr>
                <w:rFonts w:ascii="Times New Roman" w:hAnsi="Times New Roman" w:cs="Times New Roman"/>
              </w:rPr>
              <w:t>:</w:t>
            </w:r>
            <w:r w:rsidRPr="001405BF">
              <w:rPr>
                <w:rFonts w:ascii="Times New Roman" w:hAnsi="Times New Roman" w:cs="Times New Roman"/>
              </w:rPr>
              <w:t xml:space="preserve"> „</w:t>
            </w:r>
            <w:r w:rsidRPr="00D46756">
              <w:rPr>
                <w:rFonts w:ascii="Times New Roman" w:hAnsi="Times New Roman" w:cs="Times New Roman"/>
              </w:rPr>
              <w:t xml:space="preserve"> What Time is Not</w:t>
            </w:r>
            <w:r w:rsidRPr="001405BF">
              <w:rPr>
                <w:rFonts w:ascii="Times New Roman" w:hAnsi="Times New Roman" w:cs="Times New Roman"/>
              </w:rPr>
              <w:t xml:space="preserve">: </w:t>
            </w:r>
            <w:r w:rsidRPr="001405BF">
              <w:rPr>
                <w:rFonts w:ascii="Times New Roman" w:hAnsi="Times New Roman" w:cs="Times New Roman"/>
                <w:i/>
                <w:iCs/>
              </w:rPr>
              <w:t xml:space="preserve">εἰκών and ἀριθμός in Plato’s Account of Time in the </w:t>
            </w:r>
            <w:r w:rsidRPr="001405BF">
              <w:rPr>
                <w:rFonts w:ascii="Times New Roman" w:hAnsi="Times New Roman" w:cs="Times New Roman"/>
              </w:rPr>
              <w:t xml:space="preserve">Timaeus </w:t>
            </w:r>
            <w:r w:rsidRPr="001405BF">
              <w:rPr>
                <w:rFonts w:ascii="Times New Roman" w:hAnsi="Times New Roman" w:cs="Times New Roman"/>
                <w:i/>
                <w:iCs/>
              </w:rPr>
              <w:t>(37d5</w:t>
            </w:r>
            <w:r w:rsidR="00454143" w:rsidRPr="001405BF">
              <w:rPr>
                <w:rFonts w:ascii="Times New Roman" w:hAnsi="Times New Roman" w:cs="Times New Roman"/>
              </w:rPr>
              <w:t>–</w:t>
            </w:r>
            <w:r w:rsidRPr="001405BF">
              <w:rPr>
                <w:rFonts w:ascii="Times New Roman" w:hAnsi="Times New Roman" w:cs="Times New Roman"/>
                <w:i/>
                <w:iCs/>
              </w:rPr>
              <w:t>7) and the Platonic Tradition</w:t>
            </w:r>
            <w:r w:rsidRPr="001405BF">
              <w:rPr>
                <w:rFonts w:ascii="Times New Roman" w:hAnsi="Times New Roman" w:cs="Times New Roman"/>
                <w:i/>
                <w:iCs/>
              </w:rPr>
              <w:t>”</w:t>
            </w:r>
            <w:r w:rsidRPr="001405BF">
              <w:rPr>
                <w:rFonts w:ascii="Times New Roman" w:hAnsi="Times New Roman" w:cs="Times New Roman"/>
              </w:rPr>
              <w:t xml:space="preserve">, </w:t>
            </w:r>
            <w:r w:rsidRPr="001405BF">
              <w:rPr>
                <w:rFonts w:ascii="Times New Roman" w:hAnsi="Times New Roman" w:cs="Times New Roman"/>
                <w:i/>
                <w:iCs/>
              </w:rPr>
              <w:t xml:space="preserve">The International Journal of the Platonic Tradition 17 </w:t>
            </w:r>
            <w:r w:rsidRPr="001405BF">
              <w:rPr>
                <w:rFonts w:ascii="Times New Roman" w:hAnsi="Times New Roman" w:cs="Times New Roman"/>
              </w:rPr>
              <w:t>(2022)</w:t>
            </w:r>
            <w:r w:rsidRPr="001405BF">
              <w:rPr>
                <w:rFonts w:ascii="Times New Roman" w:hAnsi="Times New Roman" w:cs="Times New Roman"/>
              </w:rPr>
              <w:t>,</w:t>
            </w:r>
            <w:r w:rsidRPr="001405BF">
              <w:rPr>
                <w:rFonts w:ascii="Times New Roman" w:hAnsi="Times New Roman" w:cs="Times New Roman"/>
              </w:rPr>
              <w:t xml:space="preserve"> 1</w:t>
            </w:r>
            <w:r w:rsidR="00454143" w:rsidRPr="001405BF">
              <w:rPr>
                <w:rFonts w:ascii="Times New Roman" w:hAnsi="Times New Roman" w:cs="Times New Roman"/>
              </w:rPr>
              <w:t>–</w:t>
            </w:r>
            <w:r w:rsidRPr="001405BF">
              <w:rPr>
                <w:rFonts w:ascii="Times New Roman" w:hAnsi="Times New Roman" w:cs="Times New Roman"/>
              </w:rPr>
              <w:t>28</w:t>
            </w:r>
            <w:r w:rsidRPr="001405BF">
              <w:rPr>
                <w:rFonts w:ascii="Times New Roman" w:hAnsi="Times New Roman" w:cs="Times New Roman"/>
              </w:rPr>
              <w:t>.</w:t>
            </w:r>
          </w:p>
          <w:p w14:paraId="5B15F1A3" w14:textId="77777777" w:rsidR="00D46756" w:rsidRPr="001405BF" w:rsidRDefault="00D46756" w:rsidP="001405BF">
            <w:pPr>
              <w:adjustRightInd w:val="0"/>
              <w:jc w:val="both"/>
              <w:rPr>
                <w:color w:val="000000"/>
              </w:rPr>
            </w:pPr>
          </w:p>
          <w:p w14:paraId="0F0A4B79" w14:textId="77777777" w:rsidR="001405BF" w:rsidRDefault="001405BF" w:rsidP="001405BF">
            <w:pPr>
              <w:jc w:val="both"/>
              <w:rPr>
                <w:b/>
                <w:bCs/>
                <w:color w:val="232020"/>
              </w:rPr>
            </w:pPr>
          </w:p>
          <w:p w14:paraId="304BF231" w14:textId="09D016E0" w:rsidR="003A3858" w:rsidRPr="001405BF" w:rsidRDefault="003A3858" w:rsidP="001405BF">
            <w:pPr>
              <w:jc w:val="both"/>
              <w:rPr>
                <w:b/>
                <w:bCs/>
                <w:color w:val="232020"/>
              </w:rPr>
            </w:pPr>
            <w:r w:rsidRPr="001405BF">
              <w:rPr>
                <w:b/>
                <w:bCs/>
                <w:color w:val="232020"/>
              </w:rPr>
              <w:t xml:space="preserve">Aristotle: </w:t>
            </w:r>
          </w:p>
          <w:p w14:paraId="7B06A004" w14:textId="77777777" w:rsidR="003A3858" w:rsidRPr="001405BF" w:rsidRDefault="003A3858" w:rsidP="001405BF">
            <w:pPr>
              <w:jc w:val="both"/>
              <w:rPr>
                <w:color w:val="232020"/>
              </w:rPr>
            </w:pPr>
          </w:p>
          <w:p w14:paraId="06EEB8CC" w14:textId="4D986BF5" w:rsidR="001E719A" w:rsidRPr="001405BF" w:rsidRDefault="001E719A" w:rsidP="001405BF">
            <w:pPr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Annas, Julia</w:t>
            </w:r>
            <w:r w:rsidR="00454143" w:rsidRPr="001405BF">
              <w:rPr>
                <w:color w:val="232020"/>
              </w:rPr>
              <w:t>:</w:t>
            </w:r>
            <w:r w:rsidRPr="001405BF">
              <w:rPr>
                <w:color w:val="232020"/>
              </w:rPr>
              <w:t xml:space="preserve"> </w:t>
            </w:r>
            <w:r w:rsidR="00454143" w:rsidRPr="001405BF">
              <w:rPr>
                <w:color w:val="232020"/>
              </w:rPr>
              <w:t>„</w:t>
            </w:r>
            <w:r w:rsidRPr="001405BF">
              <w:rPr>
                <w:color w:val="232020"/>
              </w:rPr>
              <w:t>Aristotle, Number and Time</w:t>
            </w:r>
            <w:r w:rsidR="00454143" w:rsidRPr="001405BF">
              <w:rPr>
                <w:color w:val="232020"/>
              </w:rPr>
              <w:t>”</w:t>
            </w:r>
            <w:r w:rsidRPr="001405BF">
              <w:rPr>
                <w:color w:val="232020"/>
              </w:rPr>
              <w:t xml:space="preserve">, </w:t>
            </w:r>
            <w:r w:rsidRPr="001405BF">
              <w:rPr>
                <w:i/>
                <w:iCs/>
                <w:color w:val="232020"/>
              </w:rPr>
              <w:t>The Philosophical Quarterly</w:t>
            </w:r>
            <w:r w:rsidRPr="001405BF">
              <w:rPr>
                <w:color w:val="232020"/>
              </w:rPr>
              <w:t xml:space="preserve"> 25</w:t>
            </w:r>
            <w:r w:rsidR="00454143" w:rsidRPr="001405BF">
              <w:rPr>
                <w:color w:val="232020"/>
              </w:rPr>
              <w:t xml:space="preserve"> (</w:t>
            </w:r>
            <w:r w:rsidR="00454143" w:rsidRPr="001405BF">
              <w:rPr>
                <w:color w:val="232020"/>
              </w:rPr>
              <w:t>1975)</w:t>
            </w:r>
            <w:r w:rsidRPr="001405BF">
              <w:rPr>
                <w:color w:val="232020"/>
              </w:rPr>
              <w:t>, 97–113.</w:t>
            </w:r>
          </w:p>
          <w:p w14:paraId="5C6E6007" w14:textId="77777777" w:rsidR="001E719A" w:rsidRPr="001405BF" w:rsidRDefault="001E719A" w:rsidP="001405BF">
            <w:pPr>
              <w:jc w:val="both"/>
              <w:rPr>
                <w:color w:val="232020"/>
              </w:rPr>
            </w:pPr>
          </w:p>
          <w:p w14:paraId="003DED72" w14:textId="7480ECC8" w:rsidR="003A3858" w:rsidRPr="001405BF" w:rsidRDefault="003A3858" w:rsidP="001405BF">
            <w:pPr>
              <w:adjustRightInd w:val="0"/>
              <w:jc w:val="both"/>
            </w:pPr>
            <w:r w:rsidRPr="001405BF">
              <w:rPr>
                <w:color w:val="232020"/>
              </w:rPr>
              <w:t xml:space="preserve">Coope, Ursula, </w:t>
            </w:r>
            <w:r w:rsidRPr="001405BF">
              <w:rPr>
                <w:i/>
                <w:iCs/>
                <w:color w:val="232020"/>
              </w:rPr>
              <w:t>Time for Aristotle: Physics IV 10–14</w:t>
            </w:r>
            <w:r w:rsidRPr="001405BF">
              <w:rPr>
                <w:color w:val="232020"/>
              </w:rPr>
              <w:t>. OUP</w:t>
            </w:r>
            <w:r w:rsidR="00454143" w:rsidRPr="001405BF">
              <w:rPr>
                <w:color w:val="232020"/>
              </w:rPr>
              <w:t xml:space="preserve">, </w:t>
            </w:r>
            <w:r w:rsidR="00454143" w:rsidRPr="001405BF">
              <w:rPr>
                <w:color w:val="232020"/>
              </w:rPr>
              <w:t>2005</w:t>
            </w:r>
            <w:r w:rsidRPr="001405BF">
              <w:rPr>
                <w:color w:val="232020"/>
              </w:rPr>
              <w:t>.</w:t>
            </w:r>
          </w:p>
          <w:p w14:paraId="1A51B023" w14:textId="77777777" w:rsidR="003A3858" w:rsidRPr="001405BF" w:rsidRDefault="003A3858" w:rsidP="001405BF">
            <w:pPr>
              <w:jc w:val="both"/>
              <w:rPr>
                <w:color w:val="232020"/>
              </w:rPr>
            </w:pPr>
          </w:p>
          <w:p w14:paraId="769F9878" w14:textId="2A378EE0" w:rsidR="003A3858" w:rsidRPr="001405BF" w:rsidRDefault="003A3858" w:rsidP="001405BF">
            <w:pPr>
              <w:adjustRightInd w:val="0"/>
              <w:jc w:val="both"/>
              <w:rPr>
                <w:i/>
                <w:iCs/>
                <w:color w:val="232020"/>
              </w:rPr>
            </w:pPr>
            <w:r w:rsidRPr="001405BF">
              <w:rPr>
                <w:color w:val="232020"/>
              </w:rPr>
              <w:t>Hussey, Edward</w:t>
            </w:r>
            <w:r w:rsidR="00454143" w:rsidRPr="001405BF">
              <w:rPr>
                <w:color w:val="232020"/>
              </w:rPr>
              <w:t>:</w:t>
            </w:r>
            <w:r w:rsidRPr="001405BF">
              <w:rPr>
                <w:color w:val="232020"/>
              </w:rPr>
              <w:t xml:space="preserve"> Aristotle</w:t>
            </w:r>
            <w:r w:rsidR="00454143" w:rsidRPr="001405BF">
              <w:rPr>
                <w:color w:val="232020"/>
              </w:rPr>
              <w:t>:</w:t>
            </w:r>
            <w:r w:rsidRPr="001405BF">
              <w:rPr>
                <w:color w:val="232020"/>
              </w:rPr>
              <w:t xml:space="preserve"> </w:t>
            </w:r>
            <w:r w:rsidRPr="001405BF">
              <w:rPr>
                <w:i/>
                <w:iCs/>
                <w:color w:val="232020"/>
              </w:rPr>
              <w:t>Physics, Books III and IV: Translated with Introduction and</w:t>
            </w:r>
          </w:p>
          <w:p w14:paraId="63A92EB3" w14:textId="7D0735B4" w:rsidR="003A3858" w:rsidRPr="001405BF" w:rsidRDefault="003A3858" w:rsidP="001405BF">
            <w:pPr>
              <w:jc w:val="both"/>
              <w:rPr>
                <w:color w:val="232020"/>
              </w:rPr>
            </w:pPr>
            <w:r w:rsidRPr="001405BF">
              <w:rPr>
                <w:i/>
                <w:iCs/>
                <w:color w:val="232020"/>
              </w:rPr>
              <w:t>Notes</w:t>
            </w:r>
            <w:r w:rsidR="00454143" w:rsidRPr="001405BF">
              <w:rPr>
                <w:color w:val="232020"/>
              </w:rPr>
              <w:t>.</w:t>
            </w:r>
            <w:r w:rsidRPr="001405BF">
              <w:rPr>
                <w:color w:val="232020"/>
              </w:rPr>
              <w:t xml:space="preserve"> Clarendon Press</w:t>
            </w:r>
            <w:r w:rsidR="00454143" w:rsidRPr="001405BF">
              <w:rPr>
                <w:color w:val="232020"/>
              </w:rPr>
              <w:t xml:space="preserve">, </w:t>
            </w:r>
            <w:r w:rsidR="00454143" w:rsidRPr="001405BF">
              <w:rPr>
                <w:color w:val="232020"/>
              </w:rPr>
              <w:t>1983</w:t>
            </w:r>
            <w:r w:rsidRPr="001405BF">
              <w:rPr>
                <w:color w:val="232020"/>
              </w:rPr>
              <w:t>.</w:t>
            </w:r>
          </w:p>
          <w:p w14:paraId="026BAC10" w14:textId="77777777" w:rsidR="00E304FB" w:rsidRPr="001405BF" w:rsidRDefault="00E304FB" w:rsidP="001405BF">
            <w:pPr>
              <w:jc w:val="both"/>
            </w:pPr>
          </w:p>
          <w:p w14:paraId="77145DCE" w14:textId="6E0FBA7B" w:rsidR="00454143" w:rsidRPr="001405BF" w:rsidRDefault="00454143" w:rsidP="001405BF">
            <w:pPr>
              <w:jc w:val="both"/>
            </w:pPr>
            <w:r w:rsidRPr="001405BF">
              <w:t xml:space="preserve">Roark, Tony: </w:t>
            </w:r>
            <w:r w:rsidRPr="001405BF">
              <w:rPr>
                <w:i/>
                <w:iCs/>
              </w:rPr>
              <w:t>Aristotle on Time: A Study on the Physics</w:t>
            </w:r>
            <w:r w:rsidRPr="001405BF">
              <w:t xml:space="preserve">. Cambridge University Press, 2013. </w:t>
            </w:r>
          </w:p>
          <w:p w14:paraId="6CF1F246" w14:textId="77777777" w:rsidR="00454143" w:rsidRPr="001405BF" w:rsidRDefault="00454143" w:rsidP="001405BF">
            <w:pPr>
              <w:jc w:val="both"/>
            </w:pPr>
          </w:p>
          <w:p w14:paraId="0D4421C4" w14:textId="77777777" w:rsidR="001405BF" w:rsidRDefault="001405BF" w:rsidP="001405BF">
            <w:pPr>
              <w:jc w:val="both"/>
            </w:pPr>
          </w:p>
          <w:p w14:paraId="2094690C" w14:textId="6B00803A" w:rsidR="003A3858" w:rsidRPr="001405BF" w:rsidRDefault="003A3858" w:rsidP="001405BF">
            <w:pPr>
              <w:jc w:val="both"/>
              <w:rPr>
                <w:b/>
                <w:bCs/>
              </w:rPr>
            </w:pPr>
            <w:r w:rsidRPr="001405BF">
              <w:rPr>
                <w:b/>
                <w:bCs/>
              </w:rPr>
              <w:t xml:space="preserve">Plotinus: </w:t>
            </w:r>
          </w:p>
          <w:p w14:paraId="62C193F8" w14:textId="77777777" w:rsidR="003A3858" w:rsidRPr="001405BF" w:rsidRDefault="003A3858" w:rsidP="001405BF">
            <w:pPr>
              <w:jc w:val="both"/>
            </w:pPr>
          </w:p>
          <w:p w14:paraId="0153CF07" w14:textId="1FFE5BA1" w:rsidR="003A3858" w:rsidRPr="001405BF" w:rsidRDefault="003A3858" w:rsidP="001405BF">
            <w:pPr>
              <w:jc w:val="both"/>
            </w:pPr>
            <w:r w:rsidRPr="001405BF">
              <w:t xml:space="preserve">Chiaradonna, Riccardo: „Time and Eternity”, In L. P. Gerson – J. Wilberding: </w:t>
            </w:r>
            <w:r w:rsidRPr="001405BF">
              <w:rPr>
                <w:i/>
                <w:iCs/>
              </w:rPr>
              <w:t>The New Cambridge Companion to Plotinus</w:t>
            </w:r>
            <w:r w:rsidR="00454143" w:rsidRPr="001405BF">
              <w:t>.</w:t>
            </w:r>
            <w:r w:rsidRPr="001405BF">
              <w:t xml:space="preserve"> Cambridge University Press, 267–288.</w:t>
            </w:r>
          </w:p>
          <w:p w14:paraId="0BB568F4" w14:textId="77777777" w:rsidR="003A3858" w:rsidRPr="001405BF" w:rsidRDefault="003A3858" w:rsidP="001405BF">
            <w:pPr>
              <w:jc w:val="both"/>
            </w:pPr>
          </w:p>
          <w:p w14:paraId="31D6474C" w14:textId="7C0DFE16" w:rsidR="003A3858" w:rsidRPr="001405BF" w:rsidRDefault="003A3858" w:rsidP="001405BF">
            <w:pPr>
              <w:jc w:val="both"/>
            </w:pPr>
            <w:r w:rsidRPr="001405BF">
              <w:t xml:space="preserve">Beierwaltes, Werner: Plotin: </w:t>
            </w:r>
            <w:r w:rsidRPr="001405BF">
              <w:rPr>
                <w:i/>
              </w:rPr>
              <w:t>Über Ewigkeit und Zeit</w:t>
            </w:r>
            <w:r w:rsidRPr="001405BF">
              <w:t xml:space="preserve"> (Enneade III.7). Übersetzung, Einleitung, Kommentar. Klostermann, 1967.</w:t>
            </w:r>
          </w:p>
          <w:p w14:paraId="1E355D27" w14:textId="77777777" w:rsidR="003A3858" w:rsidRPr="001405BF" w:rsidRDefault="003A3858" w:rsidP="001405BF">
            <w:pPr>
              <w:jc w:val="both"/>
            </w:pPr>
          </w:p>
          <w:p w14:paraId="1A26255D" w14:textId="59F1DC63" w:rsidR="002F0D83" w:rsidRPr="001405BF" w:rsidRDefault="002F0D83" w:rsidP="001405BF">
            <w:pPr>
              <w:jc w:val="both"/>
              <w:rPr>
                <w:color w:val="000000"/>
              </w:rPr>
            </w:pPr>
            <w:r w:rsidRPr="001405BF">
              <w:rPr>
                <w:color w:val="000000"/>
              </w:rPr>
              <w:t>McGuire, J.E. &amp; Strange, S.K.</w:t>
            </w:r>
            <w:r w:rsidR="00454143" w:rsidRPr="001405BF">
              <w:rPr>
                <w:color w:val="000000"/>
              </w:rPr>
              <w:t>: „</w:t>
            </w:r>
            <w:r w:rsidRPr="001405BF">
              <w:rPr>
                <w:color w:val="000000"/>
              </w:rPr>
              <w:t xml:space="preserve">An Annotated Translation of Plotinus </w:t>
            </w:r>
            <w:r w:rsidRPr="001405BF">
              <w:rPr>
                <w:i/>
                <w:iCs/>
                <w:color w:val="000000"/>
              </w:rPr>
              <w:t xml:space="preserve">Ennead </w:t>
            </w:r>
            <w:r w:rsidRPr="001405BF">
              <w:rPr>
                <w:color w:val="000000"/>
              </w:rPr>
              <w:t xml:space="preserve">iii 7. </w:t>
            </w:r>
            <w:r w:rsidRPr="001405BF">
              <w:rPr>
                <w:i/>
                <w:iCs/>
                <w:color w:val="000000"/>
              </w:rPr>
              <w:t>On Eternity and Time</w:t>
            </w:r>
            <w:r w:rsidR="00454143" w:rsidRPr="001405BF">
              <w:rPr>
                <w:color w:val="000000"/>
              </w:rPr>
              <w:t>”</w:t>
            </w:r>
            <w:r w:rsidRPr="001405BF">
              <w:rPr>
                <w:color w:val="000000"/>
              </w:rPr>
              <w:t xml:space="preserve">. </w:t>
            </w:r>
            <w:r w:rsidRPr="001405BF">
              <w:rPr>
                <w:i/>
                <w:iCs/>
                <w:color w:val="000000"/>
              </w:rPr>
              <w:t xml:space="preserve">Ancient Philosophy </w:t>
            </w:r>
            <w:r w:rsidRPr="001405BF">
              <w:rPr>
                <w:color w:val="000000"/>
              </w:rPr>
              <w:t>8, 251-271.</w:t>
            </w:r>
          </w:p>
          <w:p w14:paraId="760AF843" w14:textId="77777777" w:rsidR="002F0D83" w:rsidRPr="001405BF" w:rsidRDefault="002F0D83" w:rsidP="001405BF">
            <w:pPr>
              <w:jc w:val="both"/>
            </w:pPr>
          </w:p>
          <w:p w14:paraId="31BB96EE" w14:textId="70F322D4" w:rsidR="002F0D83" w:rsidRPr="001405BF" w:rsidRDefault="002F0D83" w:rsidP="001405BF">
            <w:pPr>
              <w:jc w:val="both"/>
              <w:rPr>
                <w:color w:val="000000"/>
              </w:rPr>
            </w:pPr>
            <w:r w:rsidRPr="001405BF">
              <w:rPr>
                <w:color w:val="000000"/>
              </w:rPr>
              <w:t>Strange, S</w:t>
            </w:r>
            <w:r w:rsidR="00454143" w:rsidRPr="001405BF">
              <w:rPr>
                <w:color w:val="000000"/>
              </w:rPr>
              <w:t xml:space="preserve">teven </w:t>
            </w:r>
            <w:r w:rsidRPr="001405BF">
              <w:rPr>
                <w:color w:val="000000"/>
              </w:rPr>
              <w:t>K</w:t>
            </w:r>
            <w:r w:rsidR="00454143" w:rsidRPr="001405BF">
              <w:rPr>
                <w:color w:val="000000"/>
              </w:rPr>
              <w:t>eith: „</w:t>
            </w:r>
            <w:r w:rsidRPr="001405BF">
              <w:rPr>
                <w:color w:val="000000"/>
              </w:rPr>
              <w:t>Plotinus on the Nature of Eternity and Time</w:t>
            </w:r>
            <w:r w:rsidR="00454143" w:rsidRPr="001405BF">
              <w:rPr>
                <w:color w:val="000000"/>
              </w:rPr>
              <w:t>”’</w:t>
            </w:r>
            <w:r w:rsidRPr="001405BF">
              <w:rPr>
                <w:color w:val="000000"/>
              </w:rPr>
              <w:t xml:space="preserve">. In: L. Schrenk (ed.), </w:t>
            </w:r>
            <w:r w:rsidRPr="001405BF">
              <w:rPr>
                <w:i/>
                <w:iCs/>
                <w:color w:val="000000"/>
              </w:rPr>
              <w:t>Aristotle in Late Antiquity</w:t>
            </w:r>
            <w:r w:rsidRPr="001405BF">
              <w:rPr>
                <w:color w:val="000000"/>
              </w:rPr>
              <w:t xml:space="preserve">. Washington, D.C.: Catholic University of America Press, </w:t>
            </w:r>
            <w:r w:rsidR="00454143" w:rsidRPr="001405BF">
              <w:rPr>
                <w:color w:val="000000"/>
              </w:rPr>
              <w:t>1994</w:t>
            </w:r>
            <w:r w:rsidR="00454143" w:rsidRPr="001405BF">
              <w:rPr>
                <w:color w:val="000000"/>
              </w:rPr>
              <w:t xml:space="preserve">, </w:t>
            </w:r>
            <w:r w:rsidRPr="001405BF">
              <w:rPr>
                <w:color w:val="000000"/>
              </w:rPr>
              <w:t>22</w:t>
            </w:r>
            <w:r w:rsidR="00454143" w:rsidRPr="001405BF">
              <w:rPr>
                <w:color w:val="000000"/>
              </w:rPr>
              <w:t>–</w:t>
            </w:r>
            <w:r w:rsidRPr="001405BF">
              <w:rPr>
                <w:color w:val="000000"/>
              </w:rPr>
              <w:t>53.</w:t>
            </w:r>
          </w:p>
          <w:p w14:paraId="348757C6" w14:textId="77777777" w:rsidR="002F0D83" w:rsidRPr="001405BF" w:rsidRDefault="002F0D83" w:rsidP="001405BF">
            <w:pPr>
              <w:jc w:val="both"/>
            </w:pPr>
          </w:p>
          <w:p w14:paraId="05562DFC" w14:textId="77777777" w:rsidR="003A3858" w:rsidRPr="001405BF" w:rsidRDefault="003A3858" w:rsidP="001405BF">
            <w:pPr>
              <w:adjustRightInd w:val="0"/>
              <w:jc w:val="both"/>
              <w:rPr>
                <w:b/>
                <w:bCs/>
                <w:color w:val="232020"/>
              </w:rPr>
            </w:pPr>
            <w:r w:rsidRPr="001405BF">
              <w:rPr>
                <w:b/>
                <w:bCs/>
                <w:color w:val="232020"/>
              </w:rPr>
              <w:t xml:space="preserve">Augustine: </w:t>
            </w:r>
          </w:p>
          <w:p w14:paraId="5B03BDF7" w14:textId="77777777" w:rsidR="003A3858" w:rsidRPr="001405BF" w:rsidRDefault="003A3858" w:rsidP="001405BF">
            <w:pPr>
              <w:adjustRightInd w:val="0"/>
              <w:jc w:val="both"/>
              <w:rPr>
                <w:color w:val="232020"/>
              </w:rPr>
            </w:pPr>
          </w:p>
          <w:p w14:paraId="147E316C" w14:textId="3BC99C1D" w:rsidR="001E719A" w:rsidRPr="001405BF" w:rsidRDefault="001E719A" w:rsidP="001405BF">
            <w:pPr>
              <w:adjustRightInd w:val="0"/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Chadwick, Henry</w:t>
            </w:r>
            <w:r w:rsidR="00454143" w:rsidRPr="001405BF">
              <w:rPr>
                <w:color w:val="232020"/>
              </w:rPr>
              <w:t xml:space="preserve">: </w:t>
            </w:r>
            <w:r w:rsidRPr="001405BF">
              <w:rPr>
                <w:i/>
                <w:iCs/>
                <w:color w:val="232020"/>
              </w:rPr>
              <w:t>Saint Augustine: Confessions</w:t>
            </w:r>
            <w:r w:rsidRPr="001405BF">
              <w:rPr>
                <w:color w:val="232020"/>
              </w:rPr>
              <w:t>. Translated with an Introduction and</w:t>
            </w:r>
          </w:p>
          <w:p w14:paraId="0BC079C0" w14:textId="7FF9AD61" w:rsidR="001E719A" w:rsidRPr="001405BF" w:rsidRDefault="001E719A" w:rsidP="001405BF">
            <w:pPr>
              <w:jc w:val="both"/>
              <w:rPr>
                <w:color w:val="232020"/>
              </w:rPr>
            </w:pPr>
            <w:r w:rsidRPr="001405BF">
              <w:rPr>
                <w:color w:val="232020"/>
              </w:rPr>
              <w:t>Notes. Oxford</w:t>
            </w:r>
            <w:r w:rsidR="00454143" w:rsidRPr="001405BF">
              <w:rPr>
                <w:color w:val="232020"/>
              </w:rPr>
              <w:t xml:space="preserve"> University Press, </w:t>
            </w:r>
            <w:r w:rsidR="00454143" w:rsidRPr="001405BF">
              <w:rPr>
                <w:color w:val="232020"/>
              </w:rPr>
              <w:t>1991</w:t>
            </w:r>
            <w:r w:rsidRPr="001405BF">
              <w:rPr>
                <w:color w:val="232020"/>
              </w:rPr>
              <w:t>.</w:t>
            </w:r>
          </w:p>
          <w:p w14:paraId="3058D107" w14:textId="77777777" w:rsidR="001E719A" w:rsidRPr="001405BF" w:rsidRDefault="001E719A" w:rsidP="001405BF">
            <w:pPr>
              <w:jc w:val="both"/>
            </w:pPr>
          </w:p>
          <w:p w14:paraId="2B58DFFC" w14:textId="287D6AE9" w:rsidR="001F5EBE" w:rsidRPr="001405BF" w:rsidRDefault="003A3858" w:rsidP="001405BF">
            <w:pPr>
              <w:jc w:val="both"/>
            </w:pPr>
            <w:r w:rsidRPr="001405BF">
              <w:t>Flasch</w:t>
            </w:r>
            <w:r w:rsidRPr="001405BF">
              <w:t>, Kurt</w:t>
            </w:r>
            <w:r w:rsidRPr="001405BF">
              <w:t xml:space="preserve">: </w:t>
            </w:r>
            <w:r w:rsidRPr="001405BF">
              <w:rPr>
                <w:i/>
              </w:rPr>
              <w:t>Was ist Zeit? Augustinus von Hippo. Das XI. Buch der Confessiones. Historisch-philosophische Studie</w:t>
            </w:r>
            <w:r w:rsidRPr="001405BF">
              <w:t>. Klostermann, 1993.</w:t>
            </w:r>
          </w:p>
          <w:p w14:paraId="05EEEAE0" w14:textId="77777777" w:rsidR="00D46756" w:rsidRPr="001405BF" w:rsidRDefault="00D46756" w:rsidP="001405BF">
            <w:pPr>
              <w:jc w:val="both"/>
            </w:pPr>
          </w:p>
          <w:p w14:paraId="04A64BCE" w14:textId="3AD3F682" w:rsidR="00D46756" w:rsidRDefault="00D46756" w:rsidP="001405BF">
            <w:pPr>
              <w:jc w:val="both"/>
            </w:pPr>
            <w:r w:rsidRPr="001405BF">
              <w:t xml:space="preserve">Teske, Roland: </w:t>
            </w:r>
            <w:r w:rsidR="00454143" w:rsidRPr="001405BF">
              <w:t>„</w:t>
            </w:r>
            <w:r w:rsidRPr="001405BF">
              <w:t xml:space="preserve">World-soul and Time in </w:t>
            </w:r>
            <w:r w:rsidR="00454143" w:rsidRPr="001405BF">
              <w:t xml:space="preserve">Saint </w:t>
            </w:r>
            <w:r w:rsidRPr="001405BF">
              <w:t>Augustine</w:t>
            </w:r>
            <w:r w:rsidR="00454143" w:rsidRPr="001405BF">
              <w:t xml:space="preserve">”, </w:t>
            </w:r>
            <w:r w:rsidR="00454143" w:rsidRPr="001405BF">
              <w:rPr>
                <w:i/>
                <w:iCs/>
              </w:rPr>
              <w:t>Augustinian Studies</w:t>
            </w:r>
            <w:r w:rsidR="00454143" w:rsidRPr="001405BF">
              <w:t xml:space="preserve"> 14 (1983), 75–92.</w:t>
            </w:r>
          </w:p>
        </w:tc>
      </w:tr>
    </w:tbl>
    <w:p w14:paraId="47F4089A" w14:textId="77777777" w:rsidR="00B25ABF" w:rsidRDefault="00B25ABF" w:rsidP="00855CF9">
      <w:pPr>
        <w:rPr>
          <w:color w:val="0000FF"/>
        </w:rPr>
      </w:pPr>
    </w:p>
    <w:sectPr w:rsidR="00B25ABF" w:rsidSect="0059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ll">
    <w:altName w:val="Bri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014"/>
    <w:multiLevelType w:val="hybridMultilevel"/>
    <w:tmpl w:val="79D0B9CC"/>
    <w:lvl w:ilvl="0" w:tplc="32CA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30DC7"/>
    <w:multiLevelType w:val="hybridMultilevel"/>
    <w:tmpl w:val="CD3E3AFC"/>
    <w:lvl w:ilvl="0" w:tplc="405C6F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7BC6"/>
    <w:multiLevelType w:val="hybridMultilevel"/>
    <w:tmpl w:val="CCE28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0716542">
    <w:abstractNumId w:val="0"/>
  </w:num>
  <w:num w:numId="2" w16cid:durableId="1903565665">
    <w:abstractNumId w:val="3"/>
  </w:num>
  <w:num w:numId="3" w16cid:durableId="277807350">
    <w:abstractNumId w:val="1"/>
  </w:num>
  <w:num w:numId="4" w16cid:durableId="202266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BE"/>
    <w:rsid w:val="000036EB"/>
    <w:rsid w:val="0002621B"/>
    <w:rsid w:val="00056CD4"/>
    <w:rsid w:val="00065BA7"/>
    <w:rsid w:val="00081BF0"/>
    <w:rsid w:val="0009736D"/>
    <w:rsid w:val="000A39E1"/>
    <w:rsid w:val="000A63BE"/>
    <w:rsid w:val="000E3D6B"/>
    <w:rsid w:val="000E7F6A"/>
    <w:rsid w:val="001165C6"/>
    <w:rsid w:val="00124E2E"/>
    <w:rsid w:val="00131071"/>
    <w:rsid w:val="001405BF"/>
    <w:rsid w:val="001678FF"/>
    <w:rsid w:val="00183DBC"/>
    <w:rsid w:val="001A1906"/>
    <w:rsid w:val="001D485B"/>
    <w:rsid w:val="001E4C03"/>
    <w:rsid w:val="001E719A"/>
    <w:rsid w:val="001F5EBE"/>
    <w:rsid w:val="00204CBE"/>
    <w:rsid w:val="00220DCD"/>
    <w:rsid w:val="00240A50"/>
    <w:rsid w:val="0026522F"/>
    <w:rsid w:val="002A4FFD"/>
    <w:rsid w:val="002E70E4"/>
    <w:rsid w:val="002F0D83"/>
    <w:rsid w:val="00307B47"/>
    <w:rsid w:val="003211E0"/>
    <w:rsid w:val="0033328B"/>
    <w:rsid w:val="00341D36"/>
    <w:rsid w:val="00347040"/>
    <w:rsid w:val="0036092A"/>
    <w:rsid w:val="00382D2A"/>
    <w:rsid w:val="00384F9E"/>
    <w:rsid w:val="003A3858"/>
    <w:rsid w:val="003E7AD9"/>
    <w:rsid w:val="003F0F77"/>
    <w:rsid w:val="0040249B"/>
    <w:rsid w:val="004051A3"/>
    <w:rsid w:val="00413447"/>
    <w:rsid w:val="00417F7F"/>
    <w:rsid w:val="00421BA7"/>
    <w:rsid w:val="0042584E"/>
    <w:rsid w:val="00447846"/>
    <w:rsid w:val="00451735"/>
    <w:rsid w:val="0045405E"/>
    <w:rsid w:val="00454143"/>
    <w:rsid w:val="00460D88"/>
    <w:rsid w:val="00462D7D"/>
    <w:rsid w:val="00473FD2"/>
    <w:rsid w:val="00474E2B"/>
    <w:rsid w:val="00492E4D"/>
    <w:rsid w:val="00493A96"/>
    <w:rsid w:val="004B5CE0"/>
    <w:rsid w:val="004C180E"/>
    <w:rsid w:val="004E25EF"/>
    <w:rsid w:val="004E2B66"/>
    <w:rsid w:val="004F52F4"/>
    <w:rsid w:val="00512BA2"/>
    <w:rsid w:val="00513BDA"/>
    <w:rsid w:val="005305EF"/>
    <w:rsid w:val="00541232"/>
    <w:rsid w:val="00541345"/>
    <w:rsid w:val="00557C8E"/>
    <w:rsid w:val="00575DF0"/>
    <w:rsid w:val="00596A80"/>
    <w:rsid w:val="005B5A47"/>
    <w:rsid w:val="005C3D50"/>
    <w:rsid w:val="005C7E55"/>
    <w:rsid w:val="005E0423"/>
    <w:rsid w:val="005F35BE"/>
    <w:rsid w:val="00633972"/>
    <w:rsid w:val="006A4188"/>
    <w:rsid w:val="006C082B"/>
    <w:rsid w:val="006F1EB5"/>
    <w:rsid w:val="00723BA9"/>
    <w:rsid w:val="0073786C"/>
    <w:rsid w:val="0075101E"/>
    <w:rsid w:val="007531BF"/>
    <w:rsid w:val="0075578F"/>
    <w:rsid w:val="00763C37"/>
    <w:rsid w:val="007D7D77"/>
    <w:rsid w:val="00803595"/>
    <w:rsid w:val="00803AA8"/>
    <w:rsid w:val="00811770"/>
    <w:rsid w:val="0081297A"/>
    <w:rsid w:val="00813157"/>
    <w:rsid w:val="00855CF9"/>
    <w:rsid w:val="00880B3A"/>
    <w:rsid w:val="0088700D"/>
    <w:rsid w:val="008B7B85"/>
    <w:rsid w:val="008C2066"/>
    <w:rsid w:val="008D0080"/>
    <w:rsid w:val="008E735F"/>
    <w:rsid w:val="0090737C"/>
    <w:rsid w:val="00932956"/>
    <w:rsid w:val="00941D54"/>
    <w:rsid w:val="00981988"/>
    <w:rsid w:val="009A024F"/>
    <w:rsid w:val="009B4C9F"/>
    <w:rsid w:val="009F5FD3"/>
    <w:rsid w:val="009F693C"/>
    <w:rsid w:val="009F7369"/>
    <w:rsid w:val="00A05C19"/>
    <w:rsid w:val="00A3385D"/>
    <w:rsid w:val="00A974B1"/>
    <w:rsid w:val="00AE03AF"/>
    <w:rsid w:val="00B02DFC"/>
    <w:rsid w:val="00B15F32"/>
    <w:rsid w:val="00B21B6A"/>
    <w:rsid w:val="00B25ABF"/>
    <w:rsid w:val="00BB00E8"/>
    <w:rsid w:val="00BB2787"/>
    <w:rsid w:val="00BB33B3"/>
    <w:rsid w:val="00BC2394"/>
    <w:rsid w:val="00BC407A"/>
    <w:rsid w:val="00BD4AF1"/>
    <w:rsid w:val="00BE2431"/>
    <w:rsid w:val="00C15AFA"/>
    <w:rsid w:val="00C37561"/>
    <w:rsid w:val="00CB4B8D"/>
    <w:rsid w:val="00CF308D"/>
    <w:rsid w:val="00CF4668"/>
    <w:rsid w:val="00D02868"/>
    <w:rsid w:val="00D1151D"/>
    <w:rsid w:val="00D117C6"/>
    <w:rsid w:val="00D411BC"/>
    <w:rsid w:val="00D46756"/>
    <w:rsid w:val="00D51021"/>
    <w:rsid w:val="00D94211"/>
    <w:rsid w:val="00DB0A9B"/>
    <w:rsid w:val="00DB0C49"/>
    <w:rsid w:val="00DC0066"/>
    <w:rsid w:val="00DF429E"/>
    <w:rsid w:val="00E139EC"/>
    <w:rsid w:val="00E17488"/>
    <w:rsid w:val="00E27925"/>
    <w:rsid w:val="00E304FB"/>
    <w:rsid w:val="00E53138"/>
    <w:rsid w:val="00E55312"/>
    <w:rsid w:val="00E644AA"/>
    <w:rsid w:val="00E6590D"/>
    <w:rsid w:val="00E75620"/>
    <w:rsid w:val="00E86D31"/>
    <w:rsid w:val="00E95074"/>
    <w:rsid w:val="00EE5A48"/>
    <w:rsid w:val="00F23172"/>
    <w:rsid w:val="00F5529E"/>
    <w:rsid w:val="00F85301"/>
    <w:rsid w:val="00FB4DD7"/>
    <w:rsid w:val="00FC430A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A02E4"/>
  <w15:docId w15:val="{F9C8E6F3-04AB-41BC-8A29-CF3C47F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6A80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3328B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86D31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492E4D"/>
    <w:pPr>
      <w:ind w:left="720"/>
      <w:contextualSpacing/>
    </w:pPr>
  </w:style>
  <w:style w:type="paragraph" w:customStyle="1" w:styleId="Default">
    <w:name w:val="Default"/>
    <w:rsid w:val="005E042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name">
    <w:name w:val="name"/>
    <w:basedOn w:val="Bekezdsalapbettpusa"/>
    <w:rsid w:val="00FB4DD7"/>
  </w:style>
  <w:style w:type="character" w:styleId="Feloldatlanmegemlts">
    <w:name w:val="Unresolved Mention"/>
    <w:basedOn w:val="Bekezdsalapbettpusa"/>
    <w:uiPriority w:val="99"/>
    <w:semiHidden/>
    <w:unhideWhenUsed/>
    <w:rsid w:val="002F0D83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D46756"/>
    <w:pPr>
      <w:spacing w:line="161" w:lineRule="atLeast"/>
    </w:pPr>
    <w:rPr>
      <w:rFonts w:ascii="Brill" w:hAnsi="Bril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4000/etudesplatoniciennes.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uchicago.edu/ucp/books/author/P/D/au5186192.html" TargetMode="External"/><Relationship Id="rId5" Type="http://schemas.openxmlformats.org/officeDocument/2006/relationships/hyperlink" Target="https://press.uchicago.edu/ucp/books/author/M/K/au51862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855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Dr. Bene László</cp:lastModifiedBy>
  <cp:revision>8</cp:revision>
  <dcterms:created xsi:type="dcterms:W3CDTF">2023-07-09T14:05:00Z</dcterms:created>
  <dcterms:modified xsi:type="dcterms:W3CDTF">2023-09-11T10:29:00Z</dcterms:modified>
</cp:coreProperties>
</file>