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615A" w14:textId="77777777" w:rsidR="009752BD" w:rsidRDefault="009752BD">
      <w:pPr>
        <w:widowControl/>
      </w:pPr>
    </w:p>
    <w:tbl>
      <w:tblPr>
        <w:tblW w:w="921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752BD" w14:paraId="73E1C38B" w14:textId="77777777" w:rsidTr="00D87E01">
        <w:tc>
          <w:tcPr>
            <w:tcW w:w="9212" w:type="dxa"/>
          </w:tcPr>
          <w:p w14:paraId="631691BC" w14:textId="7DD4E534" w:rsidR="009752BD" w:rsidRDefault="009752BD">
            <w:pPr>
              <w:widowControl/>
            </w:pPr>
            <w:r>
              <w:t>Kurzus kódja:</w:t>
            </w:r>
            <w:r w:rsidR="00940558">
              <w:t xml:space="preserve"> </w:t>
            </w:r>
            <w:r w:rsidR="00BA3D1C" w:rsidRPr="00BA3D1C">
              <w:t>BBN-FIL-240.05, BBN-FIL-402.138, BMA-FILD-402.156, BMA-FILD17-240.04</w:t>
            </w:r>
          </w:p>
        </w:tc>
      </w:tr>
      <w:tr w:rsidR="009752BD" w14:paraId="1FA4A07D" w14:textId="77777777" w:rsidTr="00D87E01">
        <w:tc>
          <w:tcPr>
            <w:tcW w:w="9212" w:type="dxa"/>
          </w:tcPr>
          <w:p w14:paraId="37179B11" w14:textId="3BF46809" w:rsidR="009752BD" w:rsidRDefault="004369FF">
            <w:pPr>
              <w:widowControl/>
            </w:pPr>
            <w:r>
              <w:t>Kurzus megnevezése (magyarul és angolul)</w:t>
            </w:r>
            <w:r w:rsidR="00D1570C">
              <w:t xml:space="preserve">: </w:t>
            </w:r>
            <w:r w:rsidR="00D1570C" w:rsidRPr="00D728BB">
              <w:rPr>
                <w:i/>
                <w:iCs/>
              </w:rPr>
              <w:t>Lelkigyakorlatok és lélekterápia a késő antikvitásban</w:t>
            </w:r>
            <w:r w:rsidR="00A120AE" w:rsidRPr="00D728BB">
              <w:rPr>
                <w:i/>
                <w:iCs/>
              </w:rPr>
              <w:t>.</w:t>
            </w:r>
            <w:r w:rsidR="00D1570C" w:rsidRPr="00D728BB">
              <w:rPr>
                <w:i/>
                <w:iCs/>
              </w:rPr>
              <w:t xml:space="preserve"> Spiritual exercises and therapy of the soul in </w:t>
            </w:r>
            <w:r w:rsidR="00E47080" w:rsidRPr="00D728BB">
              <w:rPr>
                <w:i/>
                <w:iCs/>
              </w:rPr>
              <w:t>L</w:t>
            </w:r>
            <w:r w:rsidR="00D1570C" w:rsidRPr="00D728BB">
              <w:rPr>
                <w:i/>
                <w:iCs/>
              </w:rPr>
              <w:t xml:space="preserve">ate </w:t>
            </w:r>
            <w:r w:rsidR="00E47080" w:rsidRPr="00D728BB">
              <w:rPr>
                <w:i/>
                <w:iCs/>
              </w:rPr>
              <w:t>A</w:t>
            </w:r>
            <w:r w:rsidR="00D1570C" w:rsidRPr="00D728BB">
              <w:rPr>
                <w:i/>
                <w:iCs/>
              </w:rPr>
              <w:t>ntiquity</w:t>
            </w:r>
            <w:r w:rsidR="00D1570C" w:rsidRPr="008713ED">
              <w:t>.</w:t>
            </w:r>
          </w:p>
        </w:tc>
      </w:tr>
      <w:tr w:rsidR="009752BD" w14:paraId="24FA2FDC" w14:textId="77777777" w:rsidTr="00D87E01">
        <w:tc>
          <w:tcPr>
            <w:tcW w:w="9212" w:type="dxa"/>
          </w:tcPr>
          <w:p w14:paraId="7C6E0D1E" w14:textId="1C2BC7DF" w:rsidR="009752BD" w:rsidRDefault="009752BD">
            <w:pPr>
              <w:widowControl/>
            </w:pPr>
            <w:r>
              <w:t>Kurzus el</w:t>
            </w:r>
            <w:r w:rsidR="00D87E01">
              <w:t>ő</w:t>
            </w:r>
            <w:r>
              <w:t>adója:</w:t>
            </w:r>
            <w:r w:rsidR="001F4AD7">
              <w:t xml:space="preserve"> </w:t>
            </w:r>
            <w:r w:rsidR="00D1570C">
              <w:t>Császárné Guth Bernadett</w:t>
            </w:r>
            <w:r w:rsidR="001952CD">
              <w:t xml:space="preserve"> </w:t>
            </w:r>
            <w:r w:rsidR="00D1570C">
              <w:t>doktorjelölt</w:t>
            </w:r>
            <w:r w:rsidR="001952CD">
              <w:t xml:space="preserve"> </w:t>
            </w:r>
            <w:r w:rsidR="00AD05DE">
              <w:t xml:space="preserve">    </w:t>
            </w:r>
          </w:p>
        </w:tc>
      </w:tr>
    </w:tbl>
    <w:p w14:paraId="5CFC143D" w14:textId="77777777" w:rsidR="004369FF" w:rsidRDefault="004369FF">
      <w:pPr>
        <w:widowControl/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752BD" w14:paraId="4C2A401A" w14:textId="77777777">
        <w:tc>
          <w:tcPr>
            <w:tcW w:w="9212" w:type="dxa"/>
          </w:tcPr>
          <w:p w14:paraId="34E8CD89" w14:textId="77972D90" w:rsidR="00D87E01" w:rsidRDefault="00D87E01" w:rsidP="00D87E01">
            <w:pPr>
              <w:pStyle w:val="NormlWeb"/>
              <w:rPr>
                <w:rStyle w:val="Kiemels2"/>
                <w:color w:val="000000"/>
                <w:sz w:val="27"/>
                <w:szCs w:val="27"/>
              </w:rPr>
            </w:pPr>
            <w:r>
              <w:rPr>
                <w:rStyle w:val="Kiemels2"/>
                <w:color w:val="000000"/>
                <w:sz w:val="27"/>
                <w:szCs w:val="27"/>
              </w:rPr>
              <w:t>Kurzus leírása, tematikája:</w:t>
            </w:r>
            <w:r w:rsidR="00713A9E">
              <w:rPr>
                <w:rStyle w:val="Kiemels2"/>
                <w:color w:val="000000"/>
                <w:sz w:val="27"/>
                <w:szCs w:val="27"/>
              </w:rPr>
              <w:t xml:space="preserve"> </w:t>
            </w:r>
          </w:p>
          <w:p w14:paraId="3D37A7A8" w14:textId="14A4B044" w:rsidR="00D039FB" w:rsidRDefault="00E430E0" w:rsidP="00D039FB">
            <w:pPr>
              <w:pStyle w:val="NormlWeb"/>
              <w:spacing w:before="0" w:beforeAutospacing="0" w:after="0" w:afterAutospacing="0"/>
              <w:rPr>
                <w:sz w:val="27"/>
                <w:szCs w:val="27"/>
              </w:rPr>
            </w:pPr>
            <w:r w:rsidRPr="00CB70EA">
              <w:rPr>
                <w:rStyle w:val="Kiemels2"/>
                <w:b w:val="0"/>
                <w:bCs w:val="0"/>
                <w:sz w:val="27"/>
                <w:szCs w:val="27"/>
              </w:rPr>
              <w:t xml:space="preserve">A kurzus során a későantik </w:t>
            </w:r>
            <w:r w:rsidR="00B83630" w:rsidRPr="00CB70EA">
              <w:rPr>
                <w:rStyle w:val="Kiemels2"/>
                <w:b w:val="0"/>
                <w:bCs w:val="0"/>
                <w:sz w:val="27"/>
                <w:szCs w:val="27"/>
              </w:rPr>
              <w:t>filozófia</w:t>
            </w:r>
            <w:r w:rsidR="00666DA4">
              <w:rPr>
                <w:rStyle w:val="Kiemels2"/>
                <w:b w:val="0"/>
                <w:bCs w:val="0"/>
                <w:sz w:val="27"/>
                <w:szCs w:val="27"/>
              </w:rPr>
              <w:t xml:space="preserve"> </w:t>
            </w:r>
            <w:r w:rsidR="00087C4E">
              <w:rPr>
                <w:rStyle w:val="Kiemels2"/>
                <w:b w:val="0"/>
                <w:bCs w:val="0"/>
                <w:sz w:val="27"/>
                <w:szCs w:val="27"/>
              </w:rPr>
              <w:t xml:space="preserve">és </w:t>
            </w:r>
            <w:r w:rsidR="00666DA4">
              <w:rPr>
                <w:rStyle w:val="Kiemels2"/>
                <w:b w:val="0"/>
                <w:bCs w:val="0"/>
                <w:sz w:val="27"/>
                <w:szCs w:val="27"/>
              </w:rPr>
              <w:t xml:space="preserve">a </w:t>
            </w:r>
            <w:r w:rsidR="00526E31" w:rsidRPr="00CB70EA">
              <w:rPr>
                <w:rStyle w:val="Kiemels2"/>
                <w:b w:val="0"/>
                <w:bCs w:val="0"/>
                <w:sz w:val="27"/>
                <w:szCs w:val="27"/>
              </w:rPr>
              <w:t>keresztény</w:t>
            </w:r>
            <w:r w:rsidR="00A46CA0">
              <w:rPr>
                <w:rStyle w:val="Kiemels2"/>
                <w:b w:val="0"/>
                <w:bCs w:val="0"/>
                <w:sz w:val="27"/>
                <w:szCs w:val="27"/>
              </w:rPr>
              <w:t>ség</w:t>
            </w:r>
            <w:r w:rsidR="00B83630" w:rsidRPr="00CB70EA">
              <w:rPr>
                <w:rStyle w:val="Kiemels2"/>
                <w:b w:val="0"/>
                <w:bCs w:val="0"/>
                <w:sz w:val="27"/>
                <w:szCs w:val="27"/>
              </w:rPr>
              <w:t xml:space="preserve"> </w:t>
            </w:r>
            <w:r w:rsidR="00B50841">
              <w:rPr>
                <w:rStyle w:val="Kiemels2"/>
                <w:b w:val="0"/>
                <w:bCs w:val="0"/>
                <w:sz w:val="27"/>
                <w:szCs w:val="27"/>
              </w:rPr>
              <w:t xml:space="preserve">főbb </w:t>
            </w:r>
            <w:r w:rsidR="00502671">
              <w:rPr>
                <w:rStyle w:val="Kiemels2"/>
                <w:b w:val="0"/>
                <w:bCs w:val="0"/>
                <w:sz w:val="27"/>
                <w:szCs w:val="27"/>
              </w:rPr>
              <w:t xml:space="preserve">irányzatainak és </w:t>
            </w:r>
            <w:r w:rsidR="006415CC" w:rsidRPr="00CB70EA">
              <w:rPr>
                <w:rStyle w:val="Kiemels2"/>
                <w:b w:val="0"/>
                <w:bCs w:val="0"/>
                <w:sz w:val="27"/>
                <w:szCs w:val="27"/>
              </w:rPr>
              <w:t>képviselő</w:t>
            </w:r>
            <w:r w:rsidR="008C740D" w:rsidRPr="00CB70EA">
              <w:rPr>
                <w:rStyle w:val="Kiemels2"/>
                <w:b w:val="0"/>
                <w:bCs w:val="0"/>
                <w:sz w:val="27"/>
                <w:szCs w:val="27"/>
              </w:rPr>
              <w:t>i</w:t>
            </w:r>
            <w:r w:rsidR="00192602">
              <w:rPr>
                <w:rStyle w:val="Kiemels2"/>
                <w:b w:val="0"/>
                <w:bCs w:val="0"/>
                <w:sz w:val="27"/>
                <w:szCs w:val="27"/>
              </w:rPr>
              <w:t>nek</w:t>
            </w:r>
            <w:r w:rsidR="008C740D" w:rsidRPr="00CB70EA">
              <w:rPr>
                <w:rStyle w:val="Kiemels2"/>
                <w:b w:val="0"/>
                <w:bCs w:val="0"/>
                <w:sz w:val="27"/>
                <w:szCs w:val="27"/>
              </w:rPr>
              <w:t xml:space="preserve"> </w:t>
            </w:r>
            <w:r w:rsidR="004F5DE7" w:rsidRPr="00CB70EA">
              <w:rPr>
                <w:rStyle w:val="Kiemels2"/>
                <w:b w:val="0"/>
                <w:bCs w:val="0"/>
                <w:sz w:val="27"/>
                <w:szCs w:val="27"/>
              </w:rPr>
              <w:t>releváns szövegein</w:t>
            </w:r>
            <w:r w:rsidR="006415CC" w:rsidRPr="00CB70EA">
              <w:rPr>
                <w:rStyle w:val="Kiemels2"/>
                <w:b w:val="0"/>
                <w:bCs w:val="0"/>
                <w:sz w:val="27"/>
                <w:szCs w:val="27"/>
              </w:rPr>
              <w:t xml:space="preserve"> </w:t>
            </w:r>
            <w:r w:rsidR="00B83630" w:rsidRPr="00CB70EA">
              <w:rPr>
                <w:rStyle w:val="Kiemels2"/>
                <w:b w:val="0"/>
                <w:bCs w:val="0"/>
                <w:sz w:val="27"/>
                <w:szCs w:val="27"/>
              </w:rPr>
              <w:t xml:space="preserve">keresztül tekintjük át </w:t>
            </w:r>
            <w:r w:rsidR="00E22338">
              <w:rPr>
                <w:rStyle w:val="Kiemels2"/>
                <w:b w:val="0"/>
                <w:bCs w:val="0"/>
                <w:sz w:val="27"/>
                <w:szCs w:val="27"/>
              </w:rPr>
              <w:t>a</w:t>
            </w:r>
            <w:r w:rsidR="00C940BE" w:rsidRPr="00CB70EA">
              <w:rPr>
                <w:rStyle w:val="Kiemels2"/>
                <w:b w:val="0"/>
                <w:bCs w:val="0"/>
                <w:sz w:val="27"/>
                <w:szCs w:val="27"/>
              </w:rPr>
              <w:t>z antik</w:t>
            </w:r>
            <w:r w:rsidR="004F5DE7" w:rsidRPr="00CB70EA">
              <w:rPr>
                <w:rStyle w:val="Kiemels2"/>
                <w:b w:val="0"/>
                <w:bCs w:val="0"/>
                <w:sz w:val="27"/>
                <w:szCs w:val="27"/>
              </w:rPr>
              <w:t xml:space="preserve"> lélekterápia és a lelkigyakorlatok </w:t>
            </w:r>
            <w:r w:rsidR="00C940BE" w:rsidRPr="00CB70EA">
              <w:rPr>
                <w:rStyle w:val="Kiemels2"/>
                <w:b w:val="0"/>
                <w:bCs w:val="0"/>
                <w:sz w:val="27"/>
                <w:szCs w:val="27"/>
              </w:rPr>
              <w:t>témáj</w:t>
            </w:r>
            <w:r w:rsidR="00E22338">
              <w:rPr>
                <w:rStyle w:val="Kiemels2"/>
                <w:b w:val="0"/>
                <w:bCs w:val="0"/>
                <w:sz w:val="27"/>
                <w:szCs w:val="27"/>
              </w:rPr>
              <w:t xml:space="preserve">át. Ebben a </w:t>
            </w:r>
            <w:r w:rsidR="00016134">
              <w:rPr>
                <w:rStyle w:val="Kiemels2"/>
                <w:b w:val="0"/>
                <w:bCs w:val="0"/>
                <w:sz w:val="27"/>
                <w:szCs w:val="27"/>
              </w:rPr>
              <w:t xml:space="preserve">témában </w:t>
            </w:r>
            <w:r w:rsidR="00C940BE" w:rsidRPr="00CB70EA">
              <w:rPr>
                <w:rStyle w:val="Kiemels2"/>
                <w:b w:val="0"/>
                <w:bCs w:val="0"/>
                <w:sz w:val="27"/>
                <w:szCs w:val="27"/>
              </w:rPr>
              <w:t>Pierre Hadot munkásság</w:t>
            </w:r>
            <w:r w:rsidR="00A4568A">
              <w:rPr>
                <w:rStyle w:val="Kiemels2"/>
                <w:b w:val="0"/>
                <w:bCs w:val="0"/>
                <w:sz w:val="27"/>
                <w:szCs w:val="27"/>
              </w:rPr>
              <w:t>át tekinthetjük irányadónak</w:t>
            </w:r>
            <w:r w:rsidR="0084260A" w:rsidRPr="00CB70EA">
              <w:rPr>
                <w:rStyle w:val="Kiemels2"/>
                <w:b w:val="0"/>
                <w:bCs w:val="0"/>
                <w:sz w:val="27"/>
                <w:szCs w:val="27"/>
              </w:rPr>
              <w:t xml:space="preserve">, </w:t>
            </w:r>
            <w:r w:rsidR="00935BE9">
              <w:rPr>
                <w:rStyle w:val="Kiemels2"/>
                <w:b w:val="0"/>
                <w:bCs w:val="0"/>
                <w:sz w:val="27"/>
                <w:szCs w:val="27"/>
              </w:rPr>
              <w:t xml:space="preserve">szem előtt tartva annak határait és </w:t>
            </w:r>
            <w:r w:rsidR="0061662C">
              <w:rPr>
                <w:rStyle w:val="Kiemels2"/>
                <w:b w:val="0"/>
                <w:bCs w:val="0"/>
                <w:sz w:val="27"/>
                <w:szCs w:val="27"/>
              </w:rPr>
              <w:t>érvényességi körét</w:t>
            </w:r>
            <w:r w:rsidR="00935BE9">
              <w:rPr>
                <w:rStyle w:val="Kiemels2"/>
                <w:b w:val="0"/>
                <w:bCs w:val="0"/>
                <w:sz w:val="27"/>
                <w:szCs w:val="27"/>
              </w:rPr>
              <w:t>. Hadot</w:t>
            </w:r>
            <w:r w:rsidR="00B22B0C">
              <w:rPr>
                <w:rStyle w:val="Kiemels2"/>
                <w:b w:val="0"/>
                <w:bCs w:val="0"/>
                <w:sz w:val="27"/>
                <w:szCs w:val="27"/>
              </w:rPr>
              <w:t xml:space="preserve"> szemében az </w:t>
            </w:r>
            <w:r w:rsidR="00B22B0C" w:rsidRPr="00B22B0C">
              <w:rPr>
                <w:rStyle w:val="Kiemels2"/>
                <w:b w:val="0"/>
                <w:bCs w:val="0"/>
                <w:sz w:val="27"/>
                <w:szCs w:val="27"/>
              </w:rPr>
              <w:t xml:space="preserve">antik filozófia </w:t>
            </w:r>
            <w:r w:rsidR="00B22B0C" w:rsidRPr="00B22B0C">
              <w:rPr>
                <w:sz w:val="27"/>
                <w:szCs w:val="27"/>
              </w:rPr>
              <w:t>lelkigyakorlatokkal átszőtt életform</w:t>
            </w:r>
            <w:r w:rsidR="00451E11">
              <w:rPr>
                <w:sz w:val="27"/>
                <w:szCs w:val="27"/>
              </w:rPr>
              <w:t>ának minősül</w:t>
            </w:r>
            <w:r w:rsidR="00B22B0C" w:rsidRPr="00B22B0C">
              <w:rPr>
                <w:sz w:val="27"/>
                <w:szCs w:val="27"/>
              </w:rPr>
              <w:t>,</w:t>
            </w:r>
            <w:r w:rsidR="002C35B0">
              <w:t xml:space="preserve"> </w:t>
            </w:r>
            <w:r w:rsidR="00451E11">
              <w:rPr>
                <w:sz w:val="27"/>
                <w:szCs w:val="27"/>
              </w:rPr>
              <w:t xml:space="preserve">aminek </w:t>
            </w:r>
            <w:r w:rsidR="002C35B0" w:rsidRPr="00F27845">
              <w:rPr>
                <w:sz w:val="27"/>
                <w:szCs w:val="27"/>
              </w:rPr>
              <w:t xml:space="preserve">célja a </w:t>
            </w:r>
            <w:r w:rsidR="004D4779" w:rsidRPr="00F27845">
              <w:rPr>
                <w:sz w:val="27"/>
                <w:szCs w:val="27"/>
              </w:rPr>
              <w:t>személyiség</w:t>
            </w:r>
            <w:r w:rsidR="0061662C">
              <w:rPr>
                <w:sz w:val="27"/>
                <w:szCs w:val="27"/>
              </w:rPr>
              <w:t xml:space="preserve">, </w:t>
            </w:r>
            <w:r w:rsidR="0053732F">
              <w:rPr>
                <w:sz w:val="27"/>
                <w:szCs w:val="27"/>
              </w:rPr>
              <w:t xml:space="preserve">valamint </w:t>
            </w:r>
            <w:r w:rsidR="008D3CAC">
              <w:rPr>
                <w:sz w:val="27"/>
                <w:szCs w:val="27"/>
              </w:rPr>
              <w:t>az élet</w:t>
            </w:r>
            <w:r w:rsidR="0061662C">
              <w:rPr>
                <w:sz w:val="27"/>
                <w:szCs w:val="27"/>
              </w:rPr>
              <w:t>- és látás</w:t>
            </w:r>
            <w:r w:rsidR="008D3CAC">
              <w:rPr>
                <w:sz w:val="27"/>
                <w:szCs w:val="27"/>
              </w:rPr>
              <w:t xml:space="preserve">mód gyökeres </w:t>
            </w:r>
            <w:r w:rsidR="004D4779" w:rsidRPr="00F27845">
              <w:rPr>
                <w:sz w:val="27"/>
                <w:szCs w:val="27"/>
              </w:rPr>
              <w:t>átalakítása</w:t>
            </w:r>
            <w:r w:rsidR="004D4779">
              <w:t xml:space="preserve">. </w:t>
            </w:r>
            <w:r w:rsidR="00935BE9">
              <w:rPr>
                <w:rStyle w:val="Kiemels2"/>
                <w:b w:val="0"/>
                <w:bCs w:val="0"/>
                <w:sz w:val="27"/>
                <w:szCs w:val="27"/>
              </w:rPr>
              <w:t>A francia filozófus</w:t>
            </w:r>
            <w:r w:rsidR="002C35B0">
              <w:rPr>
                <w:rStyle w:val="Kiemels2"/>
                <w:b w:val="0"/>
                <w:bCs w:val="0"/>
                <w:sz w:val="27"/>
                <w:szCs w:val="27"/>
              </w:rPr>
              <w:t xml:space="preserve"> </w:t>
            </w:r>
            <w:r w:rsidR="0084260A" w:rsidRPr="00CB70EA">
              <w:rPr>
                <w:rStyle w:val="Kiemels2"/>
                <w:b w:val="0"/>
                <w:bCs w:val="0"/>
                <w:sz w:val="27"/>
                <w:szCs w:val="27"/>
              </w:rPr>
              <w:t>kapcsán megjegyzendő</w:t>
            </w:r>
            <w:r w:rsidR="0084260A" w:rsidRPr="00CB70EA">
              <w:rPr>
                <w:rStyle w:val="Kiemels2"/>
                <w:sz w:val="27"/>
                <w:szCs w:val="27"/>
              </w:rPr>
              <w:t>,</w:t>
            </w:r>
            <w:r w:rsidR="0084260A" w:rsidRPr="00CB70EA">
              <w:rPr>
                <w:sz w:val="27"/>
                <w:szCs w:val="27"/>
              </w:rPr>
              <w:t xml:space="preserve"> hogy </w:t>
            </w:r>
            <w:r w:rsidR="002C35B0">
              <w:rPr>
                <w:sz w:val="27"/>
                <w:szCs w:val="27"/>
              </w:rPr>
              <w:t xml:space="preserve">bár </w:t>
            </w:r>
            <w:r w:rsidR="0084260A" w:rsidRPr="00CB70EA">
              <w:rPr>
                <w:sz w:val="27"/>
                <w:szCs w:val="27"/>
              </w:rPr>
              <w:t>talán túlzottan kiterjeszti a lelkigyakorlatok használatának körét, annyi azonban vitathatatlan, hogy a császárkori sztoikus, valamint az újplatonikus filozófiáknak</w:t>
            </w:r>
            <w:r w:rsidR="004C3991">
              <w:rPr>
                <w:sz w:val="27"/>
                <w:szCs w:val="27"/>
              </w:rPr>
              <w:t xml:space="preserve">, </w:t>
            </w:r>
            <w:r w:rsidR="005E5F3C">
              <w:rPr>
                <w:sz w:val="27"/>
                <w:szCs w:val="27"/>
              </w:rPr>
              <w:t>illetve</w:t>
            </w:r>
            <w:r w:rsidR="004C3991">
              <w:rPr>
                <w:sz w:val="27"/>
                <w:szCs w:val="27"/>
              </w:rPr>
              <w:t xml:space="preserve"> a kora keresztény </w:t>
            </w:r>
            <w:r w:rsidR="00F36B9C">
              <w:rPr>
                <w:sz w:val="27"/>
                <w:szCs w:val="27"/>
              </w:rPr>
              <w:t>mon</w:t>
            </w:r>
            <w:r w:rsidR="00006C99">
              <w:rPr>
                <w:sz w:val="27"/>
                <w:szCs w:val="27"/>
              </w:rPr>
              <w:t xml:space="preserve">asztikus praxisnak </w:t>
            </w:r>
            <w:r w:rsidR="0084260A" w:rsidRPr="00CB70EA">
              <w:rPr>
                <w:sz w:val="27"/>
                <w:szCs w:val="27"/>
              </w:rPr>
              <w:t>igen fontos elemei a különféle lelkigyakorlatok.</w:t>
            </w:r>
            <w:r w:rsidR="009B729F">
              <w:rPr>
                <w:sz w:val="27"/>
                <w:szCs w:val="27"/>
              </w:rPr>
              <w:t xml:space="preserve"> Ennélfogva </w:t>
            </w:r>
            <w:r w:rsidR="00EF7E8B">
              <w:rPr>
                <w:sz w:val="27"/>
                <w:szCs w:val="27"/>
              </w:rPr>
              <w:t xml:space="preserve">jelen kurzus </w:t>
            </w:r>
            <w:r w:rsidR="009B729F">
              <w:rPr>
                <w:sz w:val="27"/>
                <w:szCs w:val="27"/>
              </w:rPr>
              <w:t>egyes alkalma</w:t>
            </w:r>
            <w:r w:rsidR="00EF7E8B">
              <w:rPr>
                <w:sz w:val="27"/>
                <w:szCs w:val="27"/>
              </w:rPr>
              <w:t>i keretében</w:t>
            </w:r>
            <w:r w:rsidR="009B729F">
              <w:rPr>
                <w:sz w:val="27"/>
                <w:szCs w:val="27"/>
              </w:rPr>
              <w:t xml:space="preserve"> főként eze</w:t>
            </w:r>
            <w:r w:rsidR="005D7315">
              <w:rPr>
                <w:sz w:val="27"/>
                <w:szCs w:val="27"/>
              </w:rPr>
              <w:t>n</w:t>
            </w:r>
            <w:r w:rsidR="00FB3427">
              <w:rPr>
                <w:sz w:val="27"/>
                <w:szCs w:val="27"/>
              </w:rPr>
              <w:t xml:space="preserve"> irányzatok</w:t>
            </w:r>
            <w:r w:rsidR="005D7315">
              <w:rPr>
                <w:sz w:val="27"/>
                <w:szCs w:val="27"/>
              </w:rPr>
              <w:t xml:space="preserve"> jelentősebb </w:t>
            </w:r>
            <w:r w:rsidR="00C55BA3">
              <w:rPr>
                <w:sz w:val="27"/>
                <w:szCs w:val="27"/>
              </w:rPr>
              <w:t>képviselő</w:t>
            </w:r>
            <w:r w:rsidR="00747278">
              <w:rPr>
                <w:sz w:val="27"/>
                <w:szCs w:val="27"/>
              </w:rPr>
              <w:t>inek</w:t>
            </w:r>
            <w:r w:rsidR="00C55BA3">
              <w:rPr>
                <w:sz w:val="27"/>
                <w:szCs w:val="27"/>
              </w:rPr>
              <w:t xml:space="preserve"> releváns </w:t>
            </w:r>
            <w:r w:rsidR="00A72244">
              <w:rPr>
                <w:sz w:val="27"/>
                <w:szCs w:val="27"/>
              </w:rPr>
              <w:t>munkáit</w:t>
            </w:r>
            <w:r w:rsidR="00C55BA3">
              <w:rPr>
                <w:sz w:val="27"/>
                <w:szCs w:val="27"/>
              </w:rPr>
              <w:t xml:space="preserve"> </w:t>
            </w:r>
            <w:r w:rsidR="00967FCB">
              <w:rPr>
                <w:sz w:val="27"/>
                <w:szCs w:val="27"/>
              </w:rPr>
              <w:t>tekintjük át</w:t>
            </w:r>
            <w:r w:rsidR="009B729F">
              <w:rPr>
                <w:sz w:val="27"/>
                <w:szCs w:val="27"/>
              </w:rPr>
              <w:t xml:space="preserve">. </w:t>
            </w:r>
            <w:r w:rsidR="005F0E96" w:rsidRPr="00CB70EA">
              <w:rPr>
                <w:sz w:val="27"/>
                <w:szCs w:val="27"/>
              </w:rPr>
              <w:t xml:space="preserve"> </w:t>
            </w:r>
          </w:p>
          <w:p w14:paraId="27F9D8B7" w14:textId="4B590B04" w:rsidR="00643D12" w:rsidRPr="00D039FB" w:rsidRDefault="00643D12" w:rsidP="00D039FB">
            <w:pPr>
              <w:pStyle w:val="NormlWeb"/>
              <w:spacing w:before="0" w:beforeAutospacing="0" w:after="0" w:afterAutospacing="0"/>
              <w:rPr>
                <w:rStyle w:val="Kiemels2"/>
                <w:b w:val="0"/>
                <w:bCs w:val="0"/>
                <w:sz w:val="27"/>
                <w:szCs w:val="27"/>
              </w:rPr>
            </w:pPr>
            <w:r>
              <w:rPr>
                <w:sz w:val="27"/>
                <w:szCs w:val="27"/>
              </w:rPr>
              <w:t>A lélekterápi</w:t>
            </w:r>
            <w:r w:rsidR="00234A2C">
              <w:rPr>
                <w:sz w:val="27"/>
                <w:szCs w:val="27"/>
              </w:rPr>
              <w:t>a (vagy szenvedélyterápi</w:t>
            </w:r>
            <w:r w:rsidR="00967FCB">
              <w:rPr>
                <w:sz w:val="27"/>
                <w:szCs w:val="27"/>
              </w:rPr>
              <w:t>a</w:t>
            </w:r>
            <w:r w:rsidR="00234A2C">
              <w:rPr>
                <w:sz w:val="27"/>
                <w:szCs w:val="27"/>
              </w:rPr>
              <w:t xml:space="preserve">) </w:t>
            </w:r>
            <w:r w:rsidR="004556BA">
              <w:rPr>
                <w:sz w:val="27"/>
                <w:szCs w:val="27"/>
              </w:rPr>
              <w:t>tárgyalásához szorosan kapcsolódnak a lélek- és szenvedélyelmélet témái, így a</w:t>
            </w:r>
            <w:r w:rsidR="00622966">
              <w:rPr>
                <w:sz w:val="27"/>
                <w:szCs w:val="27"/>
              </w:rPr>
              <w:t xml:space="preserve"> kurzus </w:t>
            </w:r>
            <w:r w:rsidR="005A4A2F">
              <w:rPr>
                <w:sz w:val="27"/>
                <w:szCs w:val="27"/>
              </w:rPr>
              <w:t>során</w:t>
            </w:r>
            <w:r w:rsidR="00622966">
              <w:rPr>
                <w:sz w:val="27"/>
                <w:szCs w:val="27"/>
              </w:rPr>
              <w:t xml:space="preserve"> érintőlegesen ezek is tárgyalásra kerülnek. </w:t>
            </w:r>
            <w:r w:rsidR="00EA1DA0">
              <w:rPr>
                <w:sz w:val="27"/>
                <w:szCs w:val="27"/>
              </w:rPr>
              <w:t>A lelkigyakorlatok a lélek megtisztítását</w:t>
            </w:r>
            <w:r w:rsidR="00A977EC">
              <w:rPr>
                <w:sz w:val="27"/>
                <w:szCs w:val="27"/>
              </w:rPr>
              <w:t xml:space="preserve"> </w:t>
            </w:r>
            <w:r w:rsidR="00EA1DA0">
              <w:rPr>
                <w:sz w:val="27"/>
                <w:szCs w:val="27"/>
              </w:rPr>
              <w:t xml:space="preserve">célozzák, </w:t>
            </w:r>
            <w:r w:rsidR="00FB3427">
              <w:rPr>
                <w:sz w:val="27"/>
                <w:szCs w:val="27"/>
              </w:rPr>
              <w:t>és amennyiben hatásosak, akkor a</w:t>
            </w:r>
            <w:r w:rsidR="00A977EC">
              <w:rPr>
                <w:sz w:val="27"/>
                <w:szCs w:val="27"/>
              </w:rPr>
              <w:t>nnak zavartalan, szenvedélymentes nyugalmához vezetnek el</w:t>
            </w:r>
            <w:r w:rsidR="00794BCF">
              <w:rPr>
                <w:sz w:val="27"/>
                <w:szCs w:val="27"/>
              </w:rPr>
              <w:t>. A</w:t>
            </w:r>
            <w:r w:rsidR="00C03D89">
              <w:rPr>
                <w:sz w:val="27"/>
                <w:szCs w:val="27"/>
              </w:rPr>
              <w:t>z újplatoni</w:t>
            </w:r>
            <w:r w:rsidR="003C4F9C">
              <w:rPr>
                <w:sz w:val="27"/>
                <w:szCs w:val="27"/>
              </w:rPr>
              <w:t>kus</w:t>
            </w:r>
            <w:r w:rsidR="00E625DB">
              <w:rPr>
                <w:sz w:val="27"/>
                <w:szCs w:val="27"/>
              </w:rPr>
              <w:t xml:space="preserve"> és a </w:t>
            </w:r>
            <w:r w:rsidR="003C4F9C">
              <w:rPr>
                <w:sz w:val="27"/>
                <w:szCs w:val="27"/>
              </w:rPr>
              <w:t>monasztikus misztika</w:t>
            </w:r>
            <w:r w:rsidR="00766652">
              <w:rPr>
                <w:sz w:val="27"/>
                <w:szCs w:val="27"/>
              </w:rPr>
              <w:t xml:space="preserve"> </w:t>
            </w:r>
            <w:r w:rsidR="00A67F63">
              <w:rPr>
                <w:sz w:val="27"/>
                <w:szCs w:val="27"/>
              </w:rPr>
              <w:t>kontextusában</w:t>
            </w:r>
            <w:r w:rsidR="00766652">
              <w:rPr>
                <w:sz w:val="27"/>
                <w:szCs w:val="27"/>
              </w:rPr>
              <w:t xml:space="preserve"> a</w:t>
            </w:r>
            <w:r w:rsidR="00794BCF">
              <w:rPr>
                <w:sz w:val="27"/>
                <w:szCs w:val="27"/>
              </w:rPr>
              <w:t xml:space="preserve"> lélek- illetve szenvedélyterápiák </w:t>
            </w:r>
            <w:r w:rsidR="001B3EE5">
              <w:rPr>
                <w:sz w:val="27"/>
                <w:szCs w:val="27"/>
              </w:rPr>
              <w:t xml:space="preserve">végső </w:t>
            </w:r>
            <w:r w:rsidR="00183DAD">
              <w:rPr>
                <w:sz w:val="27"/>
                <w:szCs w:val="27"/>
              </w:rPr>
              <w:t xml:space="preserve">célja </w:t>
            </w:r>
            <w:r w:rsidR="00F97E40">
              <w:rPr>
                <w:sz w:val="27"/>
                <w:szCs w:val="27"/>
              </w:rPr>
              <w:t xml:space="preserve">pedig </w:t>
            </w:r>
            <w:r w:rsidR="00EB299A">
              <w:rPr>
                <w:sz w:val="27"/>
                <w:szCs w:val="27"/>
              </w:rPr>
              <w:t>sok esetben</w:t>
            </w:r>
            <w:r w:rsidR="00586F8E">
              <w:rPr>
                <w:sz w:val="27"/>
                <w:szCs w:val="27"/>
              </w:rPr>
              <w:t xml:space="preserve"> a</w:t>
            </w:r>
            <w:r w:rsidR="0007487C">
              <w:rPr>
                <w:sz w:val="27"/>
                <w:szCs w:val="27"/>
              </w:rPr>
              <w:t xml:space="preserve"> lélek </w:t>
            </w:r>
            <w:r w:rsidR="00A044D9">
              <w:rPr>
                <w:sz w:val="27"/>
                <w:szCs w:val="27"/>
              </w:rPr>
              <w:t xml:space="preserve">(vagy </w:t>
            </w:r>
            <w:r w:rsidR="002903BE">
              <w:rPr>
                <w:sz w:val="27"/>
                <w:szCs w:val="27"/>
              </w:rPr>
              <w:t>értelem</w:t>
            </w:r>
            <w:r w:rsidR="00A044D9">
              <w:rPr>
                <w:sz w:val="27"/>
                <w:szCs w:val="27"/>
              </w:rPr>
              <w:t xml:space="preserve">) </w:t>
            </w:r>
            <w:r w:rsidR="0007487C">
              <w:rPr>
                <w:sz w:val="27"/>
                <w:szCs w:val="27"/>
              </w:rPr>
              <w:t xml:space="preserve">eredeti </w:t>
            </w:r>
            <w:r w:rsidR="00DD4829">
              <w:rPr>
                <w:sz w:val="27"/>
                <w:szCs w:val="27"/>
              </w:rPr>
              <w:t xml:space="preserve">tiszta </w:t>
            </w:r>
            <w:r w:rsidR="0007487C">
              <w:rPr>
                <w:sz w:val="27"/>
                <w:szCs w:val="27"/>
              </w:rPr>
              <w:t>állapot</w:t>
            </w:r>
            <w:r w:rsidR="00D62F2A">
              <w:rPr>
                <w:sz w:val="27"/>
                <w:szCs w:val="27"/>
              </w:rPr>
              <w:t>á</w:t>
            </w:r>
            <w:r w:rsidR="0007487C">
              <w:rPr>
                <w:sz w:val="27"/>
                <w:szCs w:val="27"/>
              </w:rPr>
              <w:t>ba való</w:t>
            </w:r>
            <w:r w:rsidR="004E224E">
              <w:rPr>
                <w:sz w:val="27"/>
                <w:szCs w:val="27"/>
              </w:rPr>
              <w:t xml:space="preserve"> </w:t>
            </w:r>
            <w:r w:rsidR="001C696A">
              <w:rPr>
                <w:sz w:val="27"/>
                <w:szCs w:val="27"/>
              </w:rPr>
              <w:t>visszatérés</w:t>
            </w:r>
            <w:r w:rsidR="00EB299A">
              <w:rPr>
                <w:sz w:val="27"/>
                <w:szCs w:val="27"/>
              </w:rPr>
              <w:t>e</w:t>
            </w:r>
            <w:r w:rsidR="001C696A">
              <w:rPr>
                <w:sz w:val="27"/>
                <w:szCs w:val="27"/>
              </w:rPr>
              <w:t xml:space="preserve">, </w:t>
            </w:r>
            <w:r w:rsidR="00766652">
              <w:rPr>
                <w:sz w:val="27"/>
                <w:szCs w:val="27"/>
              </w:rPr>
              <w:t>illetve</w:t>
            </w:r>
            <w:r w:rsidR="0080423C">
              <w:rPr>
                <w:sz w:val="27"/>
                <w:szCs w:val="27"/>
              </w:rPr>
              <w:t xml:space="preserve"> az</w:t>
            </w:r>
            <w:r w:rsidR="00766652">
              <w:rPr>
                <w:sz w:val="27"/>
                <w:szCs w:val="27"/>
              </w:rPr>
              <w:t xml:space="preserve"> Eggyel vagy </w:t>
            </w:r>
            <w:r w:rsidR="001C696A">
              <w:rPr>
                <w:sz w:val="27"/>
                <w:szCs w:val="27"/>
              </w:rPr>
              <w:t>a</w:t>
            </w:r>
            <w:r w:rsidR="0007487C">
              <w:rPr>
                <w:sz w:val="27"/>
                <w:szCs w:val="27"/>
              </w:rPr>
              <w:t xml:space="preserve">z </w:t>
            </w:r>
            <w:r w:rsidR="00766652">
              <w:rPr>
                <w:sz w:val="27"/>
                <w:szCs w:val="27"/>
              </w:rPr>
              <w:t>I</w:t>
            </w:r>
            <w:r w:rsidR="0007487C">
              <w:rPr>
                <w:sz w:val="27"/>
                <w:szCs w:val="27"/>
              </w:rPr>
              <w:t xml:space="preserve">stennel </w:t>
            </w:r>
            <w:r w:rsidR="001C696A">
              <w:rPr>
                <w:sz w:val="27"/>
                <w:szCs w:val="27"/>
              </w:rPr>
              <w:t>való egyesülé</w:t>
            </w:r>
            <w:r w:rsidR="00396F31">
              <w:rPr>
                <w:sz w:val="27"/>
                <w:szCs w:val="27"/>
              </w:rPr>
              <w:t>s</w:t>
            </w:r>
            <w:r w:rsidR="004A37EC">
              <w:rPr>
                <w:sz w:val="27"/>
                <w:szCs w:val="27"/>
              </w:rPr>
              <w:t>e.</w:t>
            </w:r>
          </w:p>
          <w:p w14:paraId="438F5707" w14:textId="33B55A8F" w:rsidR="00870B4E" w:rsidRPr="00870B4E" w:rsidRDefault="00D87E01" w:rsidP="00870B4E">
            <w:pPr>
              <w:pStyle w:val="Norm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rStyle w:val="Kiemels2"/>
                <w:color w:val="000000"/>
                <w:sz w:val="27"/>
                <w:szCs w:val="27"/>
              </w:rPr>
              <w:t>Követelmények:</w:t>
            </w:r>
            <w:r>
              <w:rPr>
                <w:color w:val="000000"/>
                <w:sz w:val="27"/>
                <w:szCs w:val="27"/>
              </w:rPr>
              <w:t> </w:t>
            </w:r>
            <w:r w:rsidR="00870B4E">
              <w:rPr>
                <w:color w:val="000000"/>
                <w:sz w:val="27"/>
                <w:szCs w:val="27"/>
              </w:rPr>
              <w:t>Elvárás</w:t>
            </w:r>
            <w:r w:rsidR="00870B4E" w:rsidRPr="00870B4E">
              <w:rPr>
                <w:color w:val="000000"/>
                <w:sz w:val="27"/>
                <w:szCs w:val="27"/>
              </w:rPr>
              <w:t xml:space="preserve"> az óra rendszeres látogatása (</w:t>
            </w:r>
            <w:r w:rsidR="00870B4E" w:rsidRPr="00870B4E">
              <w:rPr>
                <w:b/>
                <w:bCs/>
                <w:color w:val="000000"/>
                <w:sz w:val="27"/>
                <w:szCs w:val="27"/>
              </w:rPr>
              <w:t>max. 3 hiányzás</w:t>
            </w:r>
            <w:r w:rsidR="00870B4E" w:rsidRPr="00870B4E">
              <w:rPr>
                <w:color w:val="000000"/>
                <w:sz w:val="27"/>
                <w:szCs w:val="27"/>
              </w:rPr>
              <w:t xml:space="preserve">), az órán tárgyalt szöveg alapos ismerete, valamint az aktív részvétel a </w:t>
            </w:r>
            <w:r w:rsidR="00870B4E">
              <w:rPr>
                <w:color w:val="000000"/>
                <w:sz w:val="27"/>
                <w:szCs w:val="27"/>
              </w:rPr>
              <w:t>diszkusszió</w:t>
            </w:r>
            <w:r w:rsidR="00F87FE1">
              <w:rPr>
                <w:color w:val="000000"/>
                <w:sz w:val="27"/>
                <w:szCs w:val="27"/>
              </w:rPr>
              <w:t>k</w:t>
            </w:r>
            <w:r w:rsidR="00870B4E" w:rsidRPr="00870B4E">
              <w:rPr>
                <w:color w:val="000000"/>
                <w:sz w:val="27"/>
                <w:szCs w:val="27"/>
              </w:rPr>
              <w:t>ban.</w:t>
            </w:r>
          </w:p>
          <w:p w14:paraId="4668C5E7" w14:textId="154F425B" w:rsidR="00870B4E" w:rsidRPr="00870B4E" w:rsidRDefault="00870B4E" w:rsidP="00870B4E">
            <w:pPr>
              <w:pStyle w:val="NormlWeb"/>
              <w:rPr>
                <w:color w:val="000000"/>
                <w:sz w:val="27"/>
                <w:szCs w:val="27"/>
              </w:rPr>
            </w:pPr>
            <w:r w:rsidRPr="00870B4E">
              <w:rPr>
                <w:color w:val="000000"/>
                <w:sz w:val="27"/>
                <w:szCs w:val="27"/>
              </w:rPr>
              <w:t xml:space="preserve">A szeminárium résztvevőinek 1-1 oldal terjedelemben </w:t>
            </w:r>
            <w:r w:rsidRPr="00870B4E">
              <w:rPr>
                <w:b/>
                <w:bCs/>
                <w:color w:val="000000"/>
                <w:sz w:val="27"/>
                <w:szCs w:val="27"/>
              </w:rPr>
              <w:t>4 rövid esszét kell írniuk</w:t>
            </w:r>
            <w:r w:rsidRPr="00870B4E">
              <w:rPr>
                <w:color w:val="000000"/>
                <w:sz w:val="27"/>
                <w:szCs w:val="27"/>
              </w:rPr>
              <w:t xml:space="preserve"> a </w:t>
            </w:r>
            <w:r>
              <w:rPr>
                <w:color w:val="000000"/>
                <w:sz w:val="27"/>
                <w:szCs w:val="27"/>
              </w:rPr>
              <w:t>tárgyalt</w:t>
            </w:r>
            <w:r w:rsidRPr="00870B4E">
              <w:rPr>
                <w:color w:val="000000"/>
                <w:sz w:val="27"/>
                <w:szCs w:val="27"/>
              </w:rPr>
              <w:t xml:space="preserve"> forrásszövegekre reflektálva. A félév végéig </w:t>
            </w:r>
            <w:r w:rsidRPr="00870B4E">
              <w:rPr>
                <w:b/>
                <w:bCs/>
                <w:color w:val="000000"/>
                <w:sz w:val="27"/>
                <w:szCs w:val="27"/>
              </w:rPr>
              <w:t>egy további, minimálisan 4 oldal</w:t>
            </w:r>
            <w:r w:rsidRPr="00870B4E">
              <w:rPr>
                <w:color w:val="000000"/>
                <w:sz w:val="27"/>
                <w:szCs w:val="27"/>
              </w:rPr>
              <w:t xml:space="preserve"> terjedelmű </w:t>
            </w:r>
            <w:r w:rsidRPr="00870B4E">
              <w:rPr>
                <w:b/>
                <w:bCs/>
                <w:color w:val="000000"/>
                <w:sz w:val="27"/>
                <w:szCs w:val="27"/>
              </w:rPr>
              <w:t>dolgozatot kell beadniuk</w:t>
            </w:r>
            <w:r w:rsidRPr="00870B4E">
              <w:rPr>
                <w:color w:val="000000"/>
                <w:sz w:val="27"/>
                <w:szCs w:val="27"/>
              </w:rPr>
              <w:t xml:space="preserve">, mely legalább </w:t>
            </w:r>
            <w:r w:rsidRPr="00870B4E">
              <w:rPr>
                <w:b/>
                <w:bCs/>
                <w:color w:val="000000"/>
                <w:sz w:val="27"/>
                <w:szCs w:val="27"/>
              </w:rPr>
              <w:t>kettő</w:t>
            </w:r>
            <w:r w:rsidRPr="00870B4E">
              <w:rPr>
                <w:color w:val="000000"/>
                <w:sz w:val="27"/>
                <w:szCs w:val="27"/>
              </w:rPr>
              <w:t xml:space="preserve"> </w:t>
            </w:r>
            <w:r w:rsidRPr="00870B4E">
              <w:rPr>
                <w:b/>
                <w:bCs/>
                <w:color w:val="000000"/>
                <w:sz w:val="27"/>
                <w:szCs w:val="27"/>
              </w:rPr>
              <w:t>szakirodalmi tételt</w:t>
            </w:r>
            <w:r w:rsidRPr="00870B4E">
              <w:rPr>
                <w:color w:val="000000"/>
                <w:sz w:val="27"/>
                <w:szCs w:val="27"/>
              </w:rPr>
              <w:t xml:space="preserve"> is érdemben felhasznál. A szakirodalmi tétel a BA hallgatók esetében magyar nyelv</w:t>
            </w:r>
            <w:r>
              <w:rPr>
                <w:color w:val="000000"/>
                <w:sz w:val="27"/>
                <w:szCs w:val="27"/>
              </w:rPr>
              <w:t>en elegendő</w:t>
            </w:r>
            <w:r w:rsidRPr="00870B4E">
              <w:rPr>
                <w:color w:val="000000"/>
                <w:sz w:val="27"/>
                <w:szCs w:val="27"/>
              </w:rPr>
              <w:t xml:space="preserve">, az MA hallgatók esetében </w:t>
            </w:r>
            <w:r>
              <w:rPr>
                <w:color w:val="000000"/>
                <w:sz w:val="27"/>
                <w:szCs w:val="27"/>
              </w:rPr>
              <w:t xml:space="preserve">pedig min. az egyik </w:t>
            </w:r>
            <w:r w:rsidRPr="00870B4E">
              <w:rPr>
                <w:color w:val="000000"/>
                <w:sz w:val="27"/>
                <w:szCs w:val="27"/>
              </w:rPr>
              <w:t>angol nyelvű cikk vagy könyvfejezet</w:t>
            </w:r>
            <w:r>
              <w:rPr>
                <w:color w:val="000000"/>
                <w:sz w:val="27"/>
                <w:szCs w:val="27"/>
              </w:rPr>
              <w:t xml:space="preserve"> legyen az ajánlott szakirodalom listából vagy azon kívül, utóbbi esetben az oktatóval </w:t>
            </w:r>
            <w:r w:rsidR="003D06C9">
              <w:rPr>
                <w:color w:val="000000"/>
                <w:sz w:val="27"/>
                <w:szCs w:val="27"/>
              </w:rPr>
              <w:t>egyeztetve.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870B4E">
              <w:rPr>
                <w:color w:val="000000"/>
                <w:sz w:val="27"/>
                <w:szCs w:val="27"/>
              </w:rPr>
              <w:t xml:space="preserve">A félév során </w:t>
            </w:r>
            <w:r>
              <w:rPr>
                <w:color w:val="000000"/>
                <w:sz w:val="27"/>
                <w:szCs w:val="27"/>
              </w:rPr>
              <w:t xml:space="preserve">tehát </w:t>
            </w:r>
            <w:r w:rsidRPr="00870B4E">
              <w:rPr>
                <w:color w:val="000000"/>
                <w:sz w:val="27"/>
                <w:szCs w:val="27"/>
              </w:rPr>
              <w:t xml:space="preserve">összesen 5 beadandót kell elkészíteni. Az osztályzat az órai aktivitásból (20%) és a beadandó dolgozatok eredményéből (40% + 40%) áll össze. </w:t>
            </w:r>
          </w:p>
          <w:p w14:paraId="176266BA" w14:textId="536862A6" w:rsidR="00D87E01" w:rsidRPr="00BC1E39" w:rsidRDefault="00BC1E39" w:rsidP="00870B4E">
            <w:pPr>
              <w:pStyle w:val="Norm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Jegyszerzés módja: </w:t>
            </w:r>
            <w:r w:rsidR="00870B4E">
              <w:rPr>
                <w:color w:val="000000"/>
                <w:sz w:val="27"/>
                <w:szCs w:val="27"/>
              </w:rPr>
              <w:t>gyakorlati jegy</w:t>
            </w:r>
          </w:p>
          <w:p w14:paraId="350BB19B" w14:textId="4CA3D486" w:rsidR="00D87E01" w:rsidRDefault="00870B4E" w:rsidP="00D87E01">
            <w:pPr>
              <w:pStyle w:val="NormlWeb"/>
              <w:rPr>
                <w:rStyle w:val="Kiemels2"/>
                <w:color w:val="000000"/>
                <w:sz w:val="27"/>
                <w:szCs w:val="27"/>
              </w:rPr>
            </w:pPr>
            <w:r>
              <w:rPr>
                <w:rStyle w:val="Kiemels2"/>
                <w:color w:val="000000"/>
                <w:sz w:val="27"/>
                <w:szCs w:val="27"/>
              </w:rPr>
              <w:t>K</w:t>
            </w:r>
            <w:r w:rsidR="00D87E01">
              <w:rPr>
                <w:rStyle w:val="Kiemels2"/>
                <w:color w:val="000000"/>
                <w:sz w:val="27"/>
                <w:szCs w:val="27"/>
              </w:rPr>
              <w:t>urzushoz tartozó kötelez</w:t>
            </w:r>
            <w:r w:rsidR="000E6C92">
              <w:rPr>
                <w:rStyle w:val="Kiemels2"/>
                <w:color w:val="000000"/>
                <w:sz w:val="27"/>
                <w:szCs w:val="27"/>
              </w:rPr>
              <w:t>ő</w:t>
            </w:r>
            <w:r w:rsidR="00D87E01">
              <w:rPr>
                <w:rStyle w:val="Kiemels2"/>
                <w:color w:val="000000"/>
                <w:sz w:val="27"/>
                <w:szCs w:val="27"/>
              </w:rPr>
              <w:t xml:space="preserve"> irodalom:</w:t>
            </w:r>
          </w:p>
          <w:p w14:paraId="27F1B1B0" w14:textId="050B7D34" w:rsidR="00606338" w:rsidRDefault="00A120AE" w:rsidP="00606338">
            <w:pPr>
              <w:pStyle w:val="NormlWeb"/>
              <w:rPr>
                <w:color w:val="000000"/>
                <w:sz w:val="27"/>
                <w:szCs w:val="27"/>
              </w:rPr>
            </w:pPr>
            <w:r w:rsidRPr="00A120AE">
              <w:rPr>
                <w:rStyle w:val="Kiemels2"/>
                <w:b w:val="0"/>
                <w:bCs w:val="0"/>
                <w:sz w:val="27"/>
                <w:szCs w:val="27"/>
              </w:rPr>
              <w:lastRenderedPageBreak/>
              <w:t>1. Bevezetés</w:t>
            </w:r>
            <w:r w:rsidR="00606338">
              <w:rPr>
                <w:rStyle w:val="Kiemels2"/>
                <w:b w:val="0"/>
                <w:bCs w:val="0"/>
                <w:sz w:val="27"/>
                <w:szCs w:val="27"/>
              </w:rPr>
              <w:t xml:space="preserve">: Lelkigyakorlatok az antik filozófiában: </w:t>
            </w:r>
            <w:r w:rsidR="00606338">
              <w:rPr>
                <w:color w:val="000000"/>
                <w:sz w:val="27"/>
                <w:szCs w:val="27"/>
              </w:rPr>
              <w:t>Hadot</w:t>
            </w:r>
            <w:r w:rsidR="005A77C1">
              <w:rPr>
                <w:color w:val="000000"/>
                <w:sz w:val="27"/>
                <w:szCs w:val="27"/>
              </w:rPr>
              <w:t>, P.</w:t>
            </w:r>
            <w:r w:rsidR="00606338">
              <w:rPr>
                <w:color w:val="000000"/>
                <w:sz w:val="27"/>
                <w:szCs w:val="27"/>
              </w:rPr>
              <w:t>: </w:t>
            </w:r>
            <w:r w:rsidR="00606338">
              <w:rPr>
                <w:rStyle w:val="Kiemels"/>
                <w:color w:val="000000"/>
                <w:sz w:val="27"/>
                <w:szCs w:val="27"/>
              </w:rPr>
              <w:t>A lélek iskolája. Lelkigyakorlatok és ókori filozófia</w:t>
            </w:r>
            <w:r w:rsidR="00606338">
              <w:rPr>
                <w:color w:val="000000"/>
                <w:sz w:val="27"/>
                <w:szCs w:val="27"/>
              </w:rPr>
              <w:t xml:space="preserve">. </w:t>
            </w:r>
            <w:r w:rsidR="007E36AE">
              <w:rPr>
                <w:color w:val="000000"/>
                <w:sz w:val="27"/>
                <w:szCs w:val="27"/>
              </w:rPr>
              <w:t xml:space="preserve">ford. </w:t>
            </w:r>
            <w:r w:rsidR="0097161D">
              <w:rPr>
                <w:color w:val="000000"/>
                <w:sz w:val="27"/>
                <w:szCs w:val="27"/>
              </w:rPr>
              <w:t xml:space="preserve">Cseke Á. </w:t>
            </w:r>
            <w:r w:rsidR="00027BD1">
              <w:rPr>
                <w:color w:val="000000"/>
                <w:sz w:val="27"/>
                <w:szCs w:val="27"/>
              </w:rPr>
              <w:t xml:space="preserve">Budapest: </w:t>
            </w:r>
            <w:r w:rsidR="00606338">
              <w:rPr>
                <w:color w:val="000000"/>
                <w:sz w:val="27"/>
                <w:szCs w:val="27"/>
              </w:rPr>
              <w:t xml:space="preserve">Kairosz, 2010, 9–27, illetve 37–48. </w:t>
            </w:r>
          </w:p>
          <w:p w14:paraId="1CA95E74" w14:textId="43C366DA" w:rsidR="00D87E01" w:rsidRDefault="00336463" w:rsidP="00D87E01">
            <w:pPr>
              <w:pStyle w:val="Norm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D87E01">
              <w:rPr>
                <w:color w:val="000000"/>
                <w:sz w:val="27"/>
                <w:szCs w:val="27"/>
              </w:rPr>
              <w:t xml:space="preserve">. </w:t>
            </w:r>
            <w:r w:rsidR="00DE0153">
              <w:rPr>
                <w:color w:val="000000"/>
                <w:sz w:val="27"/>
                <w:szCs w:val="27"/>
              </w:rPr>
              <w:t xml:space="preserve">A </w:t>
            </w:r>
            <w:r w:rsidR="00970DDF">
              <w:rPr>
                <w:color w:val="000000"/>
                <w:sz w:val="27"/>
                <w:szCs w:val="27"/>
              </w:rPr>
              <w:t>lélek za</w:t>
            </w:r>
            <w:r w:rsidR="009903CD">
              <w:rPr>
                <w:color w:val="000000"/>
                <w:sz w:val="27"/>
                <w:szCs w:val="27"/>
              </w:rPr>
              <w:t>vartalanság</w:t>
            </w:r>
            <w:r w:rsidR="00F60D10">
              <w:rPr>
                <w:color w:val="000000"/>
                <w:sz w:val="27"/>
                <w:szCs w:val="27"/>
              </w:rPr>
              <w:t>a</w:t>
            </w:r>
            <w:r w:rsidR="00DE0153">
              <w:rPr>
                <w:color w:val="000000"/>
                <w:sz w:val="27"/>
                <w:szCs w:val="27"/>
              </w:rPr>
              <w:t xml:space="preserve"> mint az ítélet felfüggesztésének folyománya: </w:t>
            </w:r>
            <w:r w:rsidR="00D87E01">
              <w:rPr>
                <w:color w:val="000000"/>
                <w:sz w:val="27"/>
                <w:szCs w:val="27"/>
              </w:rPr>
              <w:t xml:space="preserve">Sextus Empiricus: </w:t>
            </w:r>
            <w:r w:rsidR="008828BB">
              <w:rPr>
                <w:color w:val="000000"/>
                <w:sz w:val="27"/>
                <w:szCs w:val="27"/>
              </w:rPr>
              <w:t>„</w:t>
            </w:r>
            <w:r w:rsidR="00D87E01" w:rsidRPr="008828BB">
              <w:rPr>
                <w:color w:val="000000"/>
                <w:sz w:val="27"/>
                <w:szCs w:val="27"/>
              </w:rPr>
              <w:t>A pürrhónizmus alapvonalai</w:t>
            </w:r>
            <w:r w:rsidR="007C0222">
              <w:rPr>
                <w:color w:val="000000"/>
                <w:sz w:val="27"/>
                <w:szCs w:val="27"/>
              </w:rPr>
              <w:t>.”</w:t>
            </w:r>
            <w:r w:rsidR="00D87E01">
              <w:rPr>
                <w:color w:val="000000"/>
                <w:sz w:val="27"/>
                <w:szCs w:val="27"/>
              </w:rPr>
              <w:t xml:space="preserve"> I</w:t>
            </w:r>
            <w:r w:rsidR="00281061">
              <w:rPr>
                <w:color w:val="000000"/>
                <w:sz w:val="27"/>
                <w:szCs w:val="27"/>
              </w:rPr>
              <w:t xml:space="preserve">. </w:t>
            </w:r>
            <w:r w:rsidR="007721A6">
              <w:rPr>
                <w:color w:val="000000"/>
                <w:sz w:val="27"/>
                <w:szCs w:val="27"/>
              </w:rPr>
              <w:t xml:space="preserve">10, 12, 18, </w:t>
            </w:r>
            <w:r w:rsidR="00281061">
              <w:rPr>
                <w:color w:val="000000"/>
                <w:sz w:val="27"/>
                <w:szCs w:val="27"/>
              </w:rPr>
              <w:t>25</w:t>
            </w:r>
            <w:r w:rsidR="006A4EC9">
              <w:rPr>
                <w:color w:val="000000"/>
                <w:sz w:val="27"/>
                <w:szCs w:val="27"/>
              </w:rPr>
              <w:t xml:space="preserve">–31, </w:t>
            </w:r>
            <w:r w:rsidR="00281061">
              <w:rPr>
                <w:color w:val="000000"/>
                <w:sz w:val="27"/>
                <w:szCs w:val="27"/>
              </w:rPr>
              <w:t>215, 232,</w:t>
            </w:r>
            <w:r w:rsidR="00DF1C92">
              <w:rPr>
                <w:color w:val="000000"/>
                <w:sz w:val="27"/>
                <w:szCs w:val="27"/>
              </w:rPr>
              <w:t xml:space="preserve"> III. 237–238, </w:t>
            </w:r>
            <w:r w:rsidR="003A08F9">
              <w:rPr>
                <w:color w:val="000000"/>
                <w:sz w:val="27"/>
                <w:szCs w:val="27"/>
              </w:rPr>
              <w:t>273–278.</w:t>
            </w:r>
            <w:r w:rsidR="007C0222">
              <w:rPr>
                <w:color w:val="000000"/>
                <w:sz w:val="27"/>
                <w:szCs w:val="27"/>
              </w:rPr>
              <w:t xml:space="preserve"> </w:t>
            </w:r>
            <w:r w:rsidR="00D87E01">
              <w:rPr>
                <w:color w:val="000000"/>
                <w:sz w:val="27"/>
                <w:szCs w:val="27"/>
              </w:rPr>
              <w:t>in Kendeffy</w:t>
            </w:r>
            <w:r w:rsidR="001B3E20">
              <w:rPr>
                <w:color w:val="000000"/>
                <w:sz w:val="27"/>
                <w:szCs w:val="27"/>
              </w:rPr>
              <w:t xml:space="preserve"> G. – </w:t>
            </w:r>
            <w:r w:rsidR="00D87E01">
              <w:rPr>
                <w:color w:val="000000"/>
                <w:sz w:val="27"/>
                <w:szCs w:val="27"/>
              </w:rPr>
              <w:t>Lautner</w:t>
            </w:r>
            <w:r w:rsidR="001B3E20">
              <w:rPr>
                <w:color w:val="000000"/>
                <w:sz w:val="27"/>
                <w:szCs w:val="27"/>
              </w:rPr>
              <w:t xml:space="preserve"> P. </w:t>
            </w:r>
            <w:r w:rsidR="00DB49C7">
              <w:rPr>
                <w:color w:val="000000"/>
                <w:sz w:val="27"/>
                <w:szCs w:val="27"/>
              </w:rPr>
              <w:t>(</w:t>
            </w:r>
            <w:r w:rsidR="00C66B8C">
              <w:rPr>
                <w:color w:val="000000"/>
                <w:sz w:val="27"/>
                <w:szCs w:val="27"/>
              </w:rPr>
              <w:t>ford</w:t>
            </w:r>
            <w:r w:rsidR="00DB49C7">
              <w:rPr>
                <w:color w:val="000000"/>
                <w:sz w:val="27"/>
                <w:szCs w:val="27"/>
              </w:rPr>
              <w:t>.)</w:t>
            </w:r>
            <w:r w:rsidR="00D87E01">
              <w:rPr>
                <w:color w:val="000000"/>
                <w:sz w:val="27"/>
                <w:szCs w:val="27"/>
              </w:rPr>
              <w:t xml:space="preserve">: </w:t>
            </w:r>
            <w:r w:rsidR="00D87E01" w:rsidRPr="008828BB">
              <w:rPr>
                <w:i/>
                <w:iCs/>
                <w:color w:val="000000"/>
                <w:sz w:val="27"/>
                <w:szCs w:val="27"/>
              </w:rPr>
              <w:t>Antik szkepticizmus</w:t>
            </w:r>
            <w:r w:rsidR="00DB49C7">
              <w:rPr>
                <w:color w:val="000000"/>
                <w:sz w:val="27"/>
                <w:szCs w:val="27"/>
              </w:rPr>
              <w:t xml:space="preserve">. Budapest: </w:t>
            </w:r>
            <w:r w:rsidR="00D87E01">
              <w:rPr>
                <w:color w:val="000000"/>
                <w:sz w:val="27"/>
                <w:szCs w:val="27"/>
              </w:rPr>
              <w:t xml:space="preserve">Atlantisz, 1998, </w:t>
            </w:r>
            <w:r w:rsidR="00853766">
              <w:rPr>
                <w:color w:val="000000"/>
                <w:sz w:val="27"/>
                <w:szCs w:val="27"/>
              </w:rPr>
              <w:t>61</w:t>
            </w:r>
            <w:r w:rsidR="007721A6">
              <w:rPr>
                <w:color w:val="000000"/>
                <w:sz w:val="27"/>
                <w:szCs w:val="27"/>
              </w:rPr>
              <w:t xml:space="preserve">–69, </w:t>
            </w:r>
            <w:r w:rsidR="00454147">
              <w:rPr>
                <w:color w:val="000000"/>
                <w:sz w:val="27"/>
                <w:szCs w:val="27"/>
              </w:rPr>
              <w:t xml:space="preserve">173, 174, </w:t>
            </w:r>
            <w:r w:rsidR="0017261F">
              <w:rPr>
                <w:color w:val="000000"/>
                <w:sz w:val="27"/>
                <w:szCs w:val="27"/>
              </w:rPr>
              <w:t xml:space="preserve">176, </w:t>
            </w:r>
            <w:r w:rsidR="00171948">
              <w:rPr>
                <w:color w:val="000000"/>
                <w:sz w:val="27"/>
                <w:szCs w:val="27"/>
              </w:rPr>
              <w:t xml:space="preserve">178–180, </w:t>
            </w:r>
            <w:r w:rsidR="00AB102F">
              <w:rPr>
                <w:color w:val="000000"/>
                <w:sz w:val="27"/>
                <w:szCs w:val="27"/>
              </w:rPr>
              <w:t xml:space="preserve">224, </w:t>
            </w:r>
            <w:r w:rsidR="00537DEF">
              <w:rPr>
                <w:color w:val="000000"/>
                <w:sz w:val="27"/>
                <w:szCs w:val="27"/>
              </w:rPr>
              <w:t xml:space="preserve">360–361, </w:t>
            </w:r>
            <w:r w:rsidR="00A35309">
              <w:rPr>
                <w:color w:val="000000"/>
                <w:sz w:val="27"/>
                <w:szCs w:val="27"/>
              </w:rPr>
              <w:t xml:space="preserve">371–372. </w:t>
            </w:r>
            <w:r w:rsidR="00537DEF">
              <w:rPr>
                <w:color w:val="000000"/>
                <w:sz w:val="27"/>
                <w:szCs w:val="27"/>
              </w:rPr>
              <w:t xml:space="preserve"> </w:t>
            </w:r>
          </w:p>
          <w:p w14:paraId="28994522" w14:textId="39600611" w:rsidR="00D87E01" w:rsidRDefault="00336463" w:rsidP="00D87E01">
            <w:pPr>
              <w:pStyle w:val="Norm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D87E01">
              <w:rPr>
                <w:color w:val="000000"/>
                <w:sz w:val="27"/>
                <w:szCs w:val="27"/>
              </w:rPr>
              <w:t xml:space="preserve">. </w:t>
            </w:r>
            <w:r w:rsidR="00127737">
              <w:rPr>
                <w:color w:val="000000"/>
                <w:sz w:val="27"/>
                <w:szCs w:val="27"/>
              </w:rPr>
              <w:t xml:space="preserve">A filozófia mint szenvedélyterápia: Cicero: </w:t>
            </w:r>
            <w:r w:rsidR="00127737" w:rsidRPr="00127737">
              <w:rPr>
                <w:i/>
                <w:iCs/>
                <w:color w:val="000000"/>
                <w:sz w:val="27"/>
                <w:szCs w:val="27"/>
              </w:rPr>
              <w:t>Tusculumi Eszmecsere</w:t>
            </w:r>
            <w:r w:rsidR="00127737">
              <w:rPr>
                <w:color w:val="000000"/>
                <w:sz w:val="27"/>
                <w:szCs w:val="27"/>
              </w:rPr>
              <w:t xml:space="preserve"> IV. könyv</w:t>
            </w:r>
            <w:r w:rsidR="00046860">
              <w:rPr>
                <w:color w:val="000000"/>
                <w:sz w:val="27"/>
                <w:szCs w:val="27"/>
              </w:rPr>
              <w:t xml:space="preserve">. ford. Vekerdi J. Allprint Kiadó, 2004, 157–201. </w:t>
            </w:r>
          </w:p>
          <w:p w14:paraId="5F813DAE" w14:textId="08B45CF2" w:rsidR="00046860" w:rsidRPr="00046860" w:rsidRDefault="00046860" w:rsidP="00046860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4E1592">
              <w:rPr>
                <w:sz w:val="27"/>
                <w:szCs w:val="27"/>
              </w:rPr>
              <w:t xml:space="preserve">. </w:t>
            </w:r>
            <w:r w:rsidRPr="00E34EAF">
              <w:rPr>
                <w:color w:val="000000"/>
                <w:sz w:val="27"/>
                <w:szCs w:val="27"/>
              </w:rPr>
              <w:t>Seneca az önvizsgálatról</w:t>
            </w:r>
            <w:r>
              <w:rPr>
                <w:color w:val="000000"/>
                <w:sz w:val="27"/>
                <w:szCs w:val="27"/>
              </w:rPr>
              <w:t xml:space="preserve"> a harag tárgyalásának kapcsán:</w:t>
            </w:r>
            <w:r w:rsidRPr="00E34EAF">
              <w:rPr>
                <w:color w:val="000000"/>
                <w:sz w:val="27"/>
                <w:szCs w:val="27"/>
              </w:rPr>
              <w:t xml:space="preserve"> </w:t>
            </w:r>
            <w:r w:rsidRPr="00E34EAF">
              <w:rPr>
                <w:sz w:val="27"/>
                <w:szCs w:val="27"/>
              </w:rPr>
              <w:t xml:space="preserve">Seneca, L. A.: </w:t>
            </w:r>
            <w:r w:rsidRPr="00E34EAF">
              <w:rPr>
                <w:i/>
                <w:iCs/>
                <w:sz w:val="27"/>
                <w:szCs w:val="27"/>
              </w:rPr>
              <w:t>De ira – A haragról</w:t>
            </w:r>
            <w:r>
              <w:rPr>
                <w:i/>
                <w:iCs/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III</w:t>
            </w:r>
            <w:r w:rsidRPr="00B21F0B">
              <w:rPr>
                <w:sz w:val="27"/>
                <w:szCs w:val="27"/>
              </w:rPr>
              <w:t>. könyv.</w:t>
            </w:r>
            <w:r>
              <w:rPr>
                <w:i/>
                <w:iCs/>
                <w:sz w:val="27"/>
                <w:szCs w:val="27"/>
              </w:rPr>
              <w:t xml:space="preserve"> </w:t>
            </w:r>
            <w:r w:rsidRPr="00E34EAF">
              <w:rPr>
                <w:sz w:val="27"/>
                <w:szCs w:val="27"/>
              </w:rPr>
              <w:t>ford. Kovács M. Seneca Kiadó, 1992. (Latin – magyar kétnyelvű kiadás.)</w:t>
            </w:r>
            <w:r>
              <w:rPr>
                <w:sz w:val="27"/>
                <w:szCs w:val="27"/>
              </w:rPr>
              <w:t>, 150–250, (</w:t>
            </w:r>
            <w:r w:rsidRPr="009C172F">
              <w:rPr>
                <w:sz w:val="27"/>
                <w:szCs w:val="27"/>
              </w:rPr>
              <w:t xml:space="preserve">főként </w:t>
            </w:r>
            <w:r>
              <w:rPr>
                <w:sz w:val="27"/>
                <w:szCs w:val="27"/>
              </w:rPr>
              <w:t>III. 36).</w:t>
            </w:r>
          </w:p>
          <w:p w14:paraId="26289DB7" w14:textId="77777777" w:rsidR="003D06C9" w:rsidRDefault="00046860" w:rsidP="003D06C9">
            <w:pPr>
              <w:pStyle w:val="NormlWeb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D87E01">
              <w:rPr>
                <w:color w:val="000000"/>
                <w:sz w:val="27"/>
                <w:szCs w:val="27"/>
              </w:rPr>
              <w:t xml:space="preserve">. </w:t>
            </w:r>
            <w:r w:rsidR="00430F23">
              <w:rPr>
                <w:color w:val="000000"/>
                <w:sz w:val="27"/>
                <w:szCs w:val="27"/>
              </w:rPr>
              <w:t xml:space="preserve">„A sztoikus etika és </w:t>
            </w:r>
            <w:r w:rsidR="00606338">
              <w:rPr>
                <w:color w:val="000000"/>
                <w:sz w:val="27"/>
                <w:szCs w:val="27"/>
              </w:rPr>
              <w:t>Epiktétosz lélekterápiája</w:t>
            </w:r>
            <w:r w:rsidR="00430F23">
              <w:rPr>
                <w:color w:val="000000"/>
                <w:sz w:val="27"/>
                <w:szCs w:val="27"/>
              </w:rPr>
              <w:t xml:space="preserve">.” in </w:t>
            </w:r>
            <w:r w:rsidR="00606338">
              <w:rPr>
                <w:sz w:val="27"/>
                <w:szCs w:val="27"/>
              </w:rPr>
              <w:t>Steiger K</w:t>
            </w:r>
            <w:r w:rsidR="005F5BC2">
              <w:rPr>
                <w:sz w:val="27"/>
                <w:szCs w:val="27"/>
              </w:rPr>
              <w:t>.</w:t>
            </w:r>
            <w:r w:rsidR="00606338">
              <w:rPr>
                <w:sz w:val="27"/>
                <w:szCs w:val="27"/>
              </w:rPr>
              <w:t>: </w:t>
            </w:r>
            <w:r w:rsidR="00606338">
              <w:rPr>
                <w:rStyle w:val="Kiemels"/>
                <w:sz w:val="27"/>
                <w:szCs w:val="27"/>
              </w:rPr>
              <w:t>Tanulmányok a sztoikus etika köréből</w:t>
            </w:r>
            <w:r w:rsidR="00606338">
              <w:rPr>
                <w:sz w:val="27"/>
                <w:szCs w:val="27"/>
              </w:rPr>
              <w:t xml:space="preserve">. </w:t>
            </w:r>
            <w:r w:rsidR="00541650">
              <w:rPr>
                <w:sz w:val="27"/>
                <w:szCs w:val="27"/>
              </w:rPr>
              <w:t xml:space="preserve">Budapest: </w:t>
            </w:r>
            <w:r w:rsidR="00606338">
              <w:rPr>
                <w:sz w:val="27"/>
                <w:szCs w:val="27"/>
              </w:rPr>
              <w:t xml:space="preserve">Gondolat, 2021, 33–67. </w:t>
            </w:r>
          </w:p>
          <w:p w14:paraId="6F56B466" w14:textId="5B524C05" w:rsidR="00FF5708" w:rsidRDefault="00046860" w:rsidP="003D06C9">
            <w:pPr>
              <w:pStyle w:val="NormlWeb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D87E01" w:rsidRPr="00A06CC0">
              <w:rPr>
                <w:sz w:val="27"/>
                <w:szCs w:val="27"/>
              </w:rPr>
              <w:t xml:space="preserve">. </w:t>
            </w:r>
            <w:r w:rsidR="00606338">
              <w:rPr>
                <w:color w:val="000000"/>
                <w:sz w:val="27"/>
                <w:szCs w:val="27"/>
              </w:rPr>
              <w:t>Marcus Aurelius és a „mindfulness</w:t>
            </w:r>
            <w:r w:rsidR="003F0DA4">
              <w:rPr>
                <w:color w:val="000000"/>
                <w:sz w:val="27"/>
                <w:szCs w:val="27"/>
              </w:rPr>
              <w:t>,</w:t>
            </w:r>
            <w:r w:rsidR="00606338">
              <w:rPr>
                <w:color w:val="000000"/>
                <w:sz w:val="27"/>
                <w:szCs w:val="27"/>
              </w:rPr>
              <w:t xml:space="preserve">” </w:t>
            </w:r>
            <w:r w:rsidR="003F0DA4">
              <w:rPr>
                <w:color w:val="000000"/>
                <w:sz w:val="27"/>
                <w:szCs w:val="27"/>
              </w:rPr>
              <w:t>vagyis a jelenre fókuszálás gyakorlata: s</w:t>
            </w:r>
            <w:r w:rsidR="00606338">
              <w:rPr>
                <w:color w:val="000000"/>
                <w:sz w:val="27"/>
                <w:szCs w:val="27"/>
              </w:rPr>
              <w:t xml:space="preserve">zemelvények az </w:t>
            </w:r>
            <w:r w:rsidR="00606338" w:rsidRPr="00E34EAF">
              <w:rPr>
                <w:i/>
                <w:iCs/>
                <w:color w:val="000000"/>
                <w:sz w:val="27"/>
                <w:szCs w:val="27"/>
              </w:rPr>
              <w:t>Elmélkedések</w:t>
            </w:r>
            <w:r w:rsidR="00606338">
              <w:rPr>
                <w:color w:val="000000"/>
                <w:sz w:val="27"/>
                <w:szCs w:val="27"/>
              </w:rPr>
              <w:t>ből</w:t>
            </w:r>
            <w:r w:rsidR="00982D5D">
              <w:rPr>
                <w:color w:val="000000"/>
                <w:sz w:val="27"/>
                <w:szCs w:val="27"/>
              </w:rPr>
              <w:t xml:space="preserve"> (ford. </w:t>
            </w:r>
            <w:r w:rsidR="00DE7376">
              <w:rPr>
                <w:color w:val="000000"/>
                <w:sz w:val="27"/>
                <w:szCs w:val="27"/>
              </w:rPr>
              <w:t>Huszti J.</w:t>
            </w:r>
            <w:r w:rsidR="00BF0273">
              <w:rPr>
                <w:color w:val="000000"/>
                <w:sz w:val="27"/>
                <w:szCs w:val="27"/>
              </w:rPr>
              <w:t xml:space="preserve"> Budapest: Európa, 1974.</w:t>
            </w:r>
            <w:r w:rsidR="00ED027A">
              <w:rPr>
                <w:color w:val="000000"/>
                <w:sz w:val="27"/>
                <w:szCs w:val="27"/>
              </w:rPr>
              <w:t>)</w:t>
            </w:r>
            <w:r w:rsidR="002C4A46">
              <w:rPr>
                <w:color w:val="000000"/>
                <w:sz w:val="27"/>
                <w:szCs w:val="27"/>
              </w:rPr>
              <w:t>: II. 14,</w:t>
            </w:r>
            <w:r w:rsidR="004A2940">
              <w:rPr>
                <w:color w:val="000000"/>
                <w:sz w:val="27"/>
                <w:szCs w:val="27"/>
              </w:rPr>
              <w:t xml:space="preserve"> III. 10, </w:t>
            </w:r>
            <w:r w:rsidR="002C4A46">
              <w:rPr>
                <w:color w:val="000000"/>
                <w:sz w:val="27"/>
                <w:szCs w:val="27"/>
              </w:rPr>
              <w:t xml:space="preserve"> </w:t>
            </w:r>
            <w:r w:rsidR="00B5029C">
              <w:rPr>
                <w:color w:val="000000"/>
                <w:sz w:val="27"/>
                <w:szCs w:val="27"/>
              </w:rPr>
              <w:t xml:space="preserve">IV. 26, </w:t>
            </w:r>
            <w:r w:rsidR="009147E3">
              <w:rPr>
                <w:color w:val="000000"/>
                <w:sz w:val="27"/>
                <w:szCs w:val="27"/>
              </w:rPr>
              <w:t>VI. 32</w:t>
            </w:r>
            <w:r w:rsidR="00361BC3">
              <w:rPr>
                <w:color w:val="000000"/>
                <w:sz w:val="27"/>
                <w:szCs w:val="27"/>
              </w:rPr>
              <w:t xml:space="preserve">; 37, </w:t>
            </w:r>
            <w:r w:rsidR="00B12961">
              <w:rPr>
                <w:color w:val="000000"/>
                <w:sz w:val="27"/>
                <w:szCs w:val="27"/>
              </w:rPr>
              <w:t xml:space="preserve">VII. 29, </w:t>
            </w:r>
            <w:r w:rsidR="00795665">
              <w:rPr>
                <w:color w:val="000000"/>
                <w:sz w:val="27"/>
                <w:szCs w:val="27"/>
              </w:rPr>
              <w:t xml:space="preserve">VIII. 36, </w:t>
            </w:r>
            <w:r w:rsidR="003A72B8">
              <w:rPr>
                <w:color w:val="000000"/>
                <w:sz w:val="27"/>
                <w:szCs w:val="27"/>
              </w:rPr>
              <w:t>IX. 6</w:t>
            </w:r>
            <w:r w:rsidR="00FF7633">
              <w:rPr>
                <w:color w:val="000000"/>
                <w:sz w:val="27"/>
                <w:szCs w:val="27"/>
              </w:rPr>
              <w:t xml:space="preserve">; 41, </w:t>
            </w:r>
            <w:r w:rsidR="00781263">
              <w:rPr>
                <w:color w:val="000000"/>
                <w:sz w:val="27"/>
                <w:szCs w:val="27"/>
              </w:rPr>
              <w:t>X. 1</w:t>
            </w:r>
            <w:r w:rsidR="009806ED">
              <w:rPr>
                <w:color w:val="000000"/>
                <w:sz w:val="27"/>
                <w:szCs w:val="27"/>
              </w:rPr>
              <w:t xml:space="preserve">; 11, </w:t>
            </w:r>
            <w:r w:rsidR="002868C4">
              <w:rPr>
                <w:color w:val="000000"/>
                <w:sz w:val="27"/>
                <w:szCs w:val="27"/>
              </w:rPr>
              <w:t>XII</w:t>
            </w:r>
            <w:r w:rsidR="007770DD">
              <w:rPr>
                <w:color w:val="000000"/>
                <w:sz w:val="27"/>
                <w:szCs w:val="27"/>
              </w:rPr>
              <w:t>.</w:t>
            </w:r>
            <w:r w:rsidR="002868C4">
              <w:rPr>
                <w:color w:val="000000"/>
                <w:sz w:val="27"/>
                <w:szCs w:val="27"/>
              </w:rPr>
              <w:t xml:space="preserve"> 1</w:t>
            </w:r>
            <w:r w:rsidR="00FA2C05">
              <w:rPr>
                <w:color w:val="000000"/>
                <w:sz w:val="27"/>
                <w:szCs w:val="27"/>
              </w:rPr>
              <w:t>; 3</w:t>
            </w:r>
            <w:r w:rsidR="00645F47">
              <w:rPr>
                <w:color w:val="000000"/>
                <w:sz w:val="27"/>
                <w:szCs w:val="27"/>
              </w:rPr>
              <w:t>.</w:t>
            </w:r>
            <w:r w:rsidR="00452AE5">
              <w:rPr>
                <w:color w:val="000000"/>
                <w:sz w:val="27"/>
                <w:szCs w:val="27"/>
              </w:rPr>
              <w:t xml:space="preserve"> </w:t>
            </w:r>
          </w:p>
          <w:p w14:paraId="48F5648D" w14:textId="046DA7DF" w:rsidR="00D87E01" w:rsidRDefault="00E34EAF" w:rsidP="00D87E01">
            <w:pPr>
              <w:pStyle w:val="Norm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 </w:t>
            </w:r>
            <w:r w:rsidR="0015708C">
              <w:rPr>
                <w:color w:val="000000"/>
                <w:sz w:val="27"/>
                <w:szCs w:val="27"/>
              </w:rPr>
              <w:t xml:space="preserve">A </w:t>
            </w:r>
            <w:r w:rsidR="00D1620F">
              <w:rPr>
                <w:color w:val="000000"/>
                <w:sz w:val="27"/>
                <w:szCs w:val="27"/>
              </w:rPr>
              <w:t>filozofikus</w:t>
            </w:r>
            <w:r w:rsidR="0015708C">
              <w:rPr>
                <w:color w:val="000000"/>
                <w:sz w:val="27"/>
                <w:szCs w:val="27"/>
              </w:rPr>
              <w:t xml:space="preserve"> élet</w:t>
            </w:r>
            <w:r w:rsidR="005A4F6A">
              <w:rPr>
                <w:color w:val="000000"/>
                <w:sz w:val="27"/>
                <w:szCs w:val="27"/>
              </w:rPr>
              <w:t>forma</w:t>
            </w:r>
            <w:r w:rsidR="0015708C">
              <w:rPr>
                <w:color w:val="000000"/>
                <w:sz w:val="27"/>
                <w:szCs w:val="27"/>
              </w:rPr>
              <w:t xml:space="preserve"> mint lelkigyakorlat: Porphüriosz: „Plótinosz élete.” in Plótinosz: </w:t>
            </w:r>
            <w:r w:rsidR="0015708C">
              <w:rPr>
                <w:rStyle w:val="Kiemels"/>
                <w:color w:val="000000"/>
                <w:sz w:val="27"/>
                <w:szCs w:val="27"/>
              </w:rPr>
              <w:t>Az Egyről, a szellemről és a lélekről</w:t>
            </w:r>
            <w:r w:rsidR="00DE3841">
              <w:t xml:space="preserve">. </w:t>
            </w:r>
            <w:r w:rsidR="00F10482" w:rsidRPr="00F10482">
              <w:rPr>
                <w:i/>
                <w:iCs/>
                <w:sz w:val="27"/>
                <w:szCs w:val="27"/>
              </w:rPr>
              <w:t>Válogatott írások</w:t>
            </w:r>
            <w:r w:rsidR="00F10482">
              <w:rPr>
                <w:sz w:val="27"/>
                <w:szCs w:val="27"/>
              </w:rPr>
              <w:t xml:space="preserve">. </w:t>
            </w:r>
            <w:r w:rsidR="0015708C">
              <w:rPr>
                <w:color w:val="000000"/>
                <w:sz w:val="27"/>
                <w:szCs w:val="27"/>
              </w:rPr>
              <w:t xml:space="preserve">ford. Perczel I. </w:t>
            </w:r>
            <w:r w:rsidR="0015708C" w:rsidRPr="00E34EAF">
              <w:rPr>
                <w:i/>
                <w:iCs/>
                <w:sz w:val="27"/>
                <w:szCs w:val="27"/>
              </w:rPr>
              <w:t xml:space="preserve">– </w:t>
            </w:r>
            <w:r w:rsidR="0015708C">
              <w:rPr>
                <w:color w:val="000000"/>
                <w:sz w:val="27"/>
                <w:szCs w:val="27"/>
              </w:rPr>
              <w:t>Horváth J.</w:t>
            </w:r>
            <w:r w:rsidR="00915FCC">
              <w:rPr>
                <w:color w:val="000000"/>
                <w:sz w:val="27"/>
                <w:szCs w:val="27"/>
              </w:rPr>
              <w:t xml:space="preserve"> </w:t>
            </w:r>
            <w:r w:rsidR="00BA4A55">
              <w:rPr>
                <w:color w:val="000000"/>
                <w:sz w:val="27"/>
                <w:szCs w:val="27"/>
              </w:rPr>
              <w:t xml:space="preserve">Budapest: </w:t>
            </w:r>
            <w:r w:rsidR="0015708C">
              <w:rPr>
                <w:color w:val="000000"/>
                <w:sz w:val="27"/>
                <w:szCs w:val="27"/>
              </w:rPr>
              <w:t>Európa</w:t>
            </w:r>
            <w:r w:rsidR="00C14030">
              <w:rPr>
                <w:color w:val="000000"/>
                <w:sz w:val="27"/>
                <w:szCs w:val="27"/>
              </w:rPr>
              <w:t>,</w:t>
            </w:r>
            <w:r w:rsidR="0015708C">
              <w:rPr>
                <w:color w:val="000000"/>
                <w:sz w:val="27"/>
                <w:szCs w:val="27"/>
              </w:rPr>
              <w:t xml:space="preserve"> 1986, 351–387. </w:t>
            </w:r>
            <w:r w:rsidR="0060163D">
              <w:rPr>
                <w:color w:val="000000"/>
                <w:sz w:val="27"/>
                <w:szCs w:val="27"/>
              </w:rPr>
              <w:t>(Az ókori irodalom kiskönyvtára)</w:t>
            </w:r>
          </w:p>
          <w:p w14:paraId="425710C2" w14:textId="77777777" w:rsidR="00CB0E66" w:rsidRDefault="0015708C" w:rsidP="00CB0E66">
            <w:pPr>
              <w:pStyle w:val="Norm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 Plótinosz</w:t>
            </w:r>
            <w:r w:rsidR="0076087D">
              <w:rPr>
                <w:color w:val="000000"/>
                <w:sz w:val="27"/>
                <w:szCs w:val="27"/>
              </w:rPr>
              <w:t xml:space="preserve">: </w:t>
            </w:r>
            <w:r w:rsidR="00132ADC">
              <w:rPr>
                <w:color w:val="000000"/>
                <w:sz w:val="27"/>
                <w:szCs w:val="27"/>
              </w:rPr>
              <w:t>„</w:t>
            </w:r>
            <w:r w:rsidR="0076087D">
              <w:rPr>
                <w:color w:val="000000"/>
                <w:sz w:val="27"/>
                <w:szCs w:val="27"/>
              </w:rPr>
              <w:t>Az erényekr</w:t>
            </w:r>
            <w:r w:rsidR="00132ADC">
              <w:rPr>
                <w:color w:val="000000"/>
                <w:sz w:val="27"/>
                <w:szCs w:val="27"/>
              </w:rPr>
              <w:t xml:space="preserve">ől” </w:t>
            </w:r>
            <w:r w:rsidR="00D371CF">
              <w:rPr>
                <w:color w:val="000000"/>
                <w:sz w:val="27"/>
                <w:szCs w:val="27"/>
              </w:rPr>
              <w:t>I. 2</w:t>
            </w:r>
            <w:r w:rsidR="00132ADC">
              <w:rPr>
                <w:color w:val="000000"/>
                <w:sz w:val="27"/>
                <w:szCs w:val="27"/>
              </w:rPr>
              <w:t>, „Arról, hogy miként száll alá a lélek a testekbe</w:t>
            </w:r>
            <w:r w:rsidR="00C85C6C">
              <w:rPr>
                <w:color w:val="000000"/>
                <w:sz w:val="27"/>
                <w:szCs w:val="27"/>
              </w:rPr>
              <w:t xml:space="preserve">” </w:t>
            </w:r>
            <w:r w:rsidR="00D371CF">
              <w:rPr>
                <w:color w:val="000000"/>
                <w:sz w:val="27"/>
                <w:szCs w:val="27"/>
              </w:rPr>
              <w:t xml:space="preserve"> </w:t>
            </w:r>
            <w:r w:rsidR="00E0667C">
              <w:rPr>
                <w:color w:val="000000"/>
                <w:sz w:val="27"/>
                <w:szCs w:val="27"/>
              </w:rPr>
              <w:t>IV. 8</w:t>
            </w:r>
            <w:r w:rsidR="00C85C6C">
              <w:rPr>
                <w:color w:val="000000"/>
                <w:sz w:val="27"/>
                <w:szCs w:val="27"/>
              </w:rPr>
              <w:t xml:space="preserve">, </w:t>
            </w:r>
            <w:r w:rsidR="00A51D00">
              <w:rPr>
                <w:color w:val="000000"/>
                <w:sz w:val="27"/>
                <w:szCs w:val="27"/>
              </w:rPr>
              <w:t xml:space="preserve">„A három eredendő </w:t>
            </w:r>
            <w:r w:rsidR="00D856CA">
              <w:rPr>
                <w:color w:val="000000"/>
                <w:sz w:val="27"/>
                <w:szCs w:val="27"/>
              </w:rPr>
              <w:t xml:space="preserve">valóságról” </w:t>
            </w:r>
            <w:r w:rsidR="008E5C6C">
              <w:rPr>
                <w:color w:val="000000"/>
                <w:sz w:val="27"/>
                <w:szCs w:val="27"/>
              </w:rPr>
              <w:t>V.</w:t>
            </w:r>
            <w:r w:rsidR="00FC0DCF">
              <w:rPr>
                <w:color w:val="000000"/>
                <w:sz w:val="27"/>
                <w:szCs w:val="27"/>
              </w:rPr>
              <w:t xml:space="preserve"> </w:t>
            </w:r>
            <w:r w:rsidR="008E5C6C">
              <w:rPr>
                <w:color w:val="000000"/>
                <w:sz w:val="27"/>
                <w:szCs w:val="27"/>
              </w:rPr>
              <w:t>1.</w:t>
            </w:r>
            <w:r w:rsidR="00D371C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in </w:t>
            </w:r>
            <w:r w:rsidR="00C85C6C">
              <w:rPr>
                <w:color w:val="000000"/>
                <w:sz w:val="27"/>
                <w:szCs w:val="27"/>
              </w:rPr>
              <w:t>Uő</w:t>
            </w:r>
            <w:r>
              <w:rPr>
                <w:color w:val="000000"/>
                <w:sz w:val="27"/>
                <w:szCs w:val="27"/>
              </w:rPr>
              <w:t>: </w:t>
            </w:r>
            <w:r>
              <w:rPr>
                <w:rStyle w:val="Kiemels"/>
                <w:color w:val="000000"/>
                <w:sz w:val="27"/>
                <w:szCs w:val="27"/>
              </w:rPr>
              <w:t>Az Egyről, a szellemről és a lélekről</w:t>
            </w:r>
            <w:r w:rsidR="00915FCC">
              <w:t xml:space="preserve">. </w:t>
            </w:r>
            <w:r w:rsidR="00915FCC" w:rsidRPr="00F10482">
              <w:rPr>
                <w:i/>
                <w:iCs/>
                <w:sz w:val="27"/>
                <w:szCs w:val="27"/>
              </w:rPr>
              <w:t>Válogatott írások</w:t>
            </w:r>
            <w:r w:rsidR="00915FCC">
              <w:rPr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 xml:space="preserve">ford. Perczel I. </w:t>
            </w:r>
            <w:r w:rsidRPr="00E34EAF">
              <w:rPr>
                <w:i/>
                <w:iCs/>
                <w:sz w:val="27"/>
                <w:szCs w:val="27"/>
              </w:rPr>
              <w:t xml:space="preserve">– </w:t>
            </w:r>
            <w:r>
              <w:rPr>
                <w:color w:val="000000"/>
                <w:sz w:val="27"/>
                <w:szCs w:val="27"/>
              </w:rPr>
              <w:t>Horváth J.</w:t>
            </w:r>
            <w:r w:rsidR="00915FCC">
              <w:rPr>
                <w:color w:val="000000"/>
                <w:sz w:val="27"/>
                <w:szCs w:val="27"/>
              </w:rPr>
              <w:t xml:space="preserve"> Budapest: </w:t>
            </w:r>
            <w:r>
              <w:rPr>
                <w:color w:val="000000"/>
                <w:sz w:val="27"/>
                <w:szCs w:val="27"/>
              </w:rPr>
              <w:t>Európa 1986,</w:t>
            </w:r>
            <w:r w:rsidR="003516FA">
              <w:rPr>
                <w:color w:val="000000"/>
                <w:sz w:val="27"/>
                <w:szCs w:val="27"/>
              </w:rPr>
              <w:t xml:space="preserve"> 5–16, </w:t>
            </w:r>
            <w:r w:rsidR="005A62E3">
              <w:rPr>
                <w:color w:val="000000"/>
                <w:sz w:val="27"/>
                <w:szCs w:val="27"/>
              </w:rPr>
              <w:t>209–2</w:t>
            </w:r>
            <w:r w:rsidR="007F15F8">
              <w:rPr>
                <w:color w:val="000000"/>
                <w:sz w:val="27"/>
                <w:szCs w:val="27"/>
              </w:rPr>
              <w:t>41.</w:t>
            </w:r>
            <w:r w:rsidR="0060163D">
              <w:rPr>
                <w:color w:val="000000"/>
                <w:sz w:val="27"/>
                <w:szCs w:val="27"/>
              </w:rPr>
              <w:t xml:space="preserve"> (Az ókori irodalom kiskönyvtára</w:t>
            </w:r>
            <w:r w:rsidR="00CB0E66">
              <w:rPr>
                <w:color w:val="000000"/>
                <w:sz w:val="27"/>
                <w:szCs w:val="27"/>
              </w:rPr>
              <w:t xml:space="preserve">) </w:t>
            </w:r>
          </w:p>
          <w:p w14:paraId="328D38AF" w14:textId="3056E2FA" w:rsidR="006D6B6D" w:rsidRDefault="005A4F6A" w:rsidP="006D6B6D">
            <w:pPr>
              <w:pStyle w:val="Norm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  <w:r w:rsidR="00336463">
              <w:rPr>
                <w:color w:val="000000"/>
                <w:sz w:val="27"/>
                <w:szCs w:val="27"/>
              </w:rPr>
              <w:t xml:space="preserve"> </w:t>
            </w:r>
            <w:r w:rsidR="0015708C">
              <w:rPr>
                <w:color w:val="000000"/>
                <w:sz w:val="27"/>
                <w:szCs w:val="27"/>
              </w:rPr>
              <w:t>Az antik lelkigyakorlatok és a</w:t>
            </w:r>
            <w:r w:rsidR="00BF0273">
              <w:rPr>
                <w:color w:val="000000"/>
                <w:sz w:val="27"/>
                <w:szCs w:val="27"/>
              </w:rPr>
              <w:t xml:space="preserve"> </w:t>
            </w:r>
            <w:r w:rsidR="0015708C">
              <w:rPr>
                <w:color w:val="000000"/>
                <w:sz w:val="27"/>
                <w:szCs w:val="27"/>
              </w:rPr>
              <w:t xml:space="preserve">kereszténység: </w:t>
            </w:r>
            <w:r w:rsidR="006D6B6D">
              <w:rPr>
                <w:color w:val="000000"/>
                <w:sz w:val="27"/>
                <w:szCs w:val="27"/>
              </w:rPr>
              <w:t>Hadot, P.: </w:t>
            </w:r>
            <w:r w:rsidR="006D6B6D">
              <w:rPr>
                <w:rStyle w:val="Kiemels"/>
                <w:color w:val="000000"/>
                <w:sz w:val="27"/>
                <w:szCs w:val="27"/>
              </w:rPr>
              <w:t>A lélek iskolája. Lelkigyakorlatok és ókori filozófia</w:t>
            </w:r>
            <w:r w:rsidR="006D6B6D">
              <w:rPr>
                <w:color w:val="000000"/>
                <w:sz w:val="27"/>
                <w:szCs w:val="27"/>
              </w:rPr>
              <w:t xml:space="preserve">. </w:t>
            </w:r>
            <w:r w:rsidR="00285097">
              <w:rPr>
                <w:color w:val="000000"/>
                <w:sz w:val="27"/>
                <w:szCs w:val="27"/>
              </w:rPr>
              <w:t xml:space="preserve">ford. Cseke Á. </w:t>
            </w:r>
            <w:r w:rsidR="006D6B6D">
              <w:rPr>
                <w:color w:val="000000"/>
                <w:sz w:val="27"/>
                <w:szCs w:val="27"/>
              </w:rPr>
              <w:t>Budapest: Kairosz, 2010, 63–85.</w:t>
            </w:r>
          </w:p>
          <w:p w14:paraId="3C840EFC" w14:textId="3966174D" w:rsidR="005A4F6A" w:rsidRDefault="005A4F6A" w:rsidP="0061662C">
            <w:pPr>
              <w:pStyle w:val="NormlWeb"/>
              <w:rPr>
                <w:sz w:val="27"/>
                <w:szCs w:val="27"/>
              </w:rPr>
            </w:pPr>
            <w:r w:rsidRPr="005A4F6A">
              <w:rPr>
                <w:color w:val="000000"/>
                <w:sz w:val="27"/>
                <w:szCs w:val="27"/>
              </w:rPr>
              <w:t xml:space="preserve">Nagy Szent Vazul és a </w:t>
            </w:r>
            <w:r w:rsidR="00A900FA">
              <w:rPr>
                <w:color w:val="000000"/>
                <w:sz w:val="27"/>
                <w:szCs w:val="27"/>
              </w:rPr>
              <w:t xml:space="preserve">figyelem </w:t>
            </w:r>
            <w:r w:rsidRPr="005A4F6A">
              <w:rPr>
                <w:color w:val="000000"/>
                <w:sz w:val="27"/>
                <w:szCs w:val="27"/>
              </w:rPr>
              <w:t xml:space="preserve">gyakorlata: </w:t>
            </w:r>
            <w:r w:rsidRPr="005A4F6A">
              <w:rPr>
                <w:sz w:val="27"/>
                <w:szCs w:val="27"/>
              </w:rPr>
              <w:t xml:space="preserve">Nagy Szent Baszileosz: „Homília arról, hogy </w:t>
            </w:r>
            <w:r w:rsidRPr="005A4F6A">
              <w:rPr>
                <w:i/>
                <w:iCs/>
                <w:sz w:val="27"/>
                <w:szCs w:val="27"/>
              </w:rPr>
              <w:t>Ügyelj magadra!</w:t>
            </w:r>
            <w:r w:rsidRPr="005A4F6A">
              <w:rPr>
                <w:sz w:val="27"/>
                <w:szCs w:val="27"/>
              </w:rPr>
              <w:t xml:space="preserve">” (MTörv 15,9). ford. Baán István. in Vanyó László (szerk.): </w:t>
            </w:r>
            <w:r w:rsidRPr="005A4F6A">
              <w:rPr>
                <w:i/>
                <w:iCs/>
                <w:sz w:val="27"/>
                <w:szCs w:val="27"/>
              </w:rPr>
              <w:t xml:space="preserve">A kappadókiai atyák (Nagy Szent Baszileiosz, Nazianzoszi Szent Gergely, Nüsszai Szent Gergely és Ikonioni Amphilokhiosz). </w:t>
            </w:r>
            <w:r w:rsidRPr="005A4F6A">
              <w:rPr>
                <w:sz w:val="27"/>
                <w:szCs w:val="27"/>
              </w:rPr>
              <w:t>Budapest: Szent István Társulat, Az Apostoli Szentszék Könyvkiadója, 1973, 179–192. (ÓÍ VI/1.)</w:t>
            </w:r>
          </w:p>
          <w:p w14:paraId="4B298B8B" w14:textId="463FFCF1" w:rsidR="005A4F6A" w:rsidRDefault="005A4F6A" w:rsidP="0061662C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1433C0">
              <w:rPr>
                <w:color w:val="000000"/>
                <w:sz w:val="27"/>
                <w:szCs w:val="27"/>
              </w:rPr>
              <w:t>0</w:t>
            </w:r>
            <w:r w:rsidR="00F64CEB">
              <w:rPr>
                <w:color w:val="000000"/>
                <w:sz w:val="27"/>
                <w:szCs w:val="27"/>
              </w:rPr>
              <w:t>.</w:t>
            </w:r>
            <w:r w:rsidRPr="005A4F6A">
              <w:rPr>
                <w:color w:val="000000"/>
                <w:sz w:val="27"/>
                <w:szCs w:val="27"/>
              </w:rPr>
              <w:t xml:space="preserve"> Lelkigyakorlatok Remete Szent Antal életrajzában: </w:t>
            </w:r>
            <w:r w:rsidRPr="005A4F6A">
              <w:rPr>
                <w:sz w:val="27"/>
                <w:szCs w:val="27"/>
              </w:rPr>
              <w:t xml:space="preserve">Szent Athanasziosz: „Szent Antal élete.” ford. Vanyó L. in Uő. (szerk.): </w:t>
            </w:r>
            <w:r w:rsidRPr="005A4F6A">
              <w:rPr>
                <w:i/>
                <w:iCs/>
                <w:sz w:val="27"/>
                <w:szCs w:val="27"/>
              </w:rPr>
              <w:t>A III–IV. század szentjei.</w:t>
            </w:r>
            <w:r w:rsidRPr="005A4F6A">
              <w:rPr>
                <w:sz w:val="27"/>
                <w:szCs w:val="27"/>
              </w:rPr>
              <w:t xml:space="preserve"> Budapest: Jel </w:t>
            </w:r>
            <w:r w:rsidRPr="009C172F">
              <w:rPr>
                <w:sz w:val="27"/>
                <w:szCs w:val="27"/>
              </w:rPr>
              <w:t>Kiadó, 1999, 41–12</w:t>
            </w:r>
            <w:r w:rsidR="00376001">
              <w:rPr>
                <w:sz w:val="27"/>
                <w:szCs w:val="27"/>
              </w:rPr>
              <w:t>1</w:t>
            </w:r>
            <w:r w:rsidR="00507AE7">
              <w:rPr>
                <w:sz w:val="27"/>
                <w:szCs w:val="27"/>
              </w:rPr>
              <w:t>.</w:t>
            </w:r>
          </w:p>
          <w:p w14:paraId="6D19CB14" w14:textId="77777777" w:rsidR="0061662C" w:rsidRDefault="0061662C" w:rsidP="0061662C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</w:p>
          <w:p w14:paraId="3DD8D9D6" w14:textId="511CE423" w:rsidR="001804A6" w:rsidRPr="00A229E8" w:rsidRDefault="00D87E01" w:rsidP="0061662C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Fonts w:eastAsia="Times New Roman"/>
                <w:b/>
                <w:bCs/>
                <w:sz w:val="27"/>
                <w:szCs w:val="27"/>
                <w:lang w:eastAsia="hu-HU"/>
              </w:rPr>
            </w:pPr>
            <w:r w:rsidRPr="009C172F">
              <w:rPr>
                <w:color w:val="000000"/>
                <w:sz w:val="27"/>
                <w:szCs w:val="27"/>
              </w:rPr>
              <w:t>1</w:t>
            </w:r>
            <w:r w:rsidR="003C5539" w:rsidRPr="009C172F">
              <w:rPr>
                <w:color w:val="000000"/>
                <w:sz w:val="27"/>
                <w:szCs w:val="27"/>
              </w:rPr>
              <w:t>1</w:t>
            </w:r>
            <w:r w:rsidRPr="009C172F">
              <w:rPr>
                <w:color w:val="000000"/>
                <w:sz w:val="27"/>
                <w:szCs w:val="27"/>
              </w:rPr>
              <w:t xml:space="preserve">. </w:t>
            </w:r>
            <w:r w:rsidR="009C498D" w:rsidRPr="009C172F">
              <w:rPr>
                <w:color w:val="000000"/>
                <w:sz w:val="27"/>
                <w:szCs w:val="27"/>
              </w:rPr>
              <w:t>Evagriosz Pontikos</w:t>
            </w:r>
            <w:r w:rsidR="00FF6A67" w:rsidRPr="009C172F">
              <w:rPr>
                <w:color w:val="000000"/>
                <w:sz w:val="27"/>
                <w:szCs w:val="27"/>
              </w:rPr>
              <w:t>z</w:t>
            </w:r>
            <w:r w:rsidR="00122C12">
              <w:rPr>
                <w:color w:val="000000"/>
                <w:sz w:val="27"/>
                <w:szCs w:val="27"/>
              </w:rPr>
              <w:t>: „</w:t>
            </w:r>
            <w:r w:rsidR="009165CA">
              <w:rPr>
                <w:color w:val="000000"/>
                <w:sz w:val="27"/>
                <w:szCs w:val="27"/>
              </w:rPr>
              <w:t>A gondolatokról</w:t>
            </w:r>
            <w:r w:rsidR="00122C12">
              <w:rPr>
                <w:color w:val="000000"/>
                <w:sz w:val="27"/>
                <w:szCs w:val="27"/>
              </w:rPr>
              <w:t xml:space="preserve">.” in </w:t>
            </w:r>
            <w:r w:rsidR="00C65656" w:rsidRPr="009C172F">
              <w:rPr>
                <w:rFonts w:eastAsia="Times New Roman"/>
                <w:sz w:val="27"/>
                <w:szCs w:val="27"/>
                <w:lang w:eastAsia="hu-HU"/>
              </w:rPr>
              <w:t>Baán I</w:t>
            </w:r>
            <w:r w:rsidR="007F5B10">
              <w:rPr>
                <w:rFonts w:eastAsia="Times New Roman"/>
                <w:sz w:val="27"/>
                <w:szCs w:val="27"/>
                <w:lang w:eastAsia="hu-HU"/>
              </w:rPr>
              <w:t>zsák</w:t>
            </w:r>
            <w:r w:rsidR="00C65656" w:rsidRPr="009C172F">
              <w:rPr>
                <w:rFonts w:eastAsia="Times New Roman"/>
                <w:sz w:val="27"/>
                <w:szCs w:val="27"/>
                <w:lang w:eastAsia="hu-HU"/>
              </w:rPr>
              <w:t xml:space="preserve">: </w:t>
            </w:r>
            <w:r w:rsidR="00C65656" w:rsidRPr="009C172F">
              <w:rPr>
                <w:rFonts w:eastAsia="Times New Roman"/>
                <w:i/>
                <w:iCs/>
                <w:sz w:val="27"/>
                <w:szCs w:val="27"/>
                <w:lang w:eastAsia="hu-HU"/>
              </w:rPr>
              <w:t xml:space="preserve">Evagriosz Pontikosz a gondolatokról. </w:t>
            </w:r>
            <w:r w:rsidR="00C65656" w:rsidRPr="009C172F">
              <w:rPr>
                <w:rFonts w:eastAsia="Times New Roman"/>
                <w:sz w:val="27"/>
                <w:szCs w:val="27"/>
                <w:lang w:eastAsia="hu-HU"/>
              </w:rPr>
              <w:t xml:space="preserve">Bakonybél – Budapest: Szent Mauríciusz Monostor – L’ Harmattan Kiadó, 2006, </w:t>
            </w:r>
            <w:r w:rsidR="007452EA" w:rsidRPr="009C172F">
              <w:rPr>
                <w:rFonts w:eastAsia="Times New Roman"/>
                <w:sz w:val="27"/>
                <w:szCs w:val="27"/>
                <w:lang w:eastAsia="hu-HU"/>
              </w:rPr>
              <w:t>69</w:t>
            </w:r>
            <w:r w:rsidR="009165CA">
              <w:rPr>
                <w:rFonts w:eastAsia="Times New Roman"/>
                <w:sz w:val="27"/>
                <w:szCs w:val="27"/>
                <w:lang w:eastAsia="hu-HU"/>
              </w:rPr>
              <w:t>–109</w:t>
            </w:r>
            <w:r w:rsidR="00A229E8">
              <w:rPr>
                <w:rFonts w:eastAsia="Times New Roman"/>
                <w:sz w:val="27"/>
                <w:szCs w:val="27"/>
                <w:lang w:eastAsia="hu-HU"/>
              </w:rPr>
              <w:t xml:space="preserve">. </w:t>
            </w:r>
            <w:r w:rsidR="00A229E8" w:rsidRPr="009C172F">
              <w:rPr>
                <w:rFonts w:eastAsia="Times New Roman"/>
                <w:sz w:val="27"/>
                <w:szCs w:val="27"/>
                <w:lang w:eastAsia="hu-HU"/>
              </w:rPr>
              <w:t>(Lectio Divina 5.)</w:t>
            </w:r>
          </w:p>
          <w:p w14:paraId="348B9D44" w14:textId="77777777" w:rsidR="001804A6" w:rsidRDefault="001804A6" w:rsidP="001804A6">
            <w:pPr>
              <w:pStyle w:val="Listaszerbekezds"/>
              <w:spacing w:after="0" w:line="240" w:lineRule="auto"/>
              <w:ind w:left="0"/>
              <w:jc w:val="both"/>
              <w:rPr>
                <w:rFonts w:eastAsia="Times New Roman"/>
                <w:sz w:val="27"/>
                <w:szCs w:val="27"/>
                <w:lang w:eastAsia="hu-HU"/>
              </w:rPr>
            </w:pPr>
          </w:p>
          <w:p w14:paraId="415CE06C" w14:textId="124AFF29" w:rsidR="00D87E01" w:rsidRDefault="001804A6" w:rsidP="001804A6">
            <w:pPr>
              <w:pStyle w:val="Listaszerbekezds"/>
              <w:spacing w:after="0" w:line="240" w:lineRule="auto"/>
              <w:ind w:left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lang w:eastAsia="hu-HU"/>
              </w:rPr>
              <w:lastRenderedPageBreak/>
              <w:t>1</w:t>
            </w:r>
            <w:r>
              <w:rPr>
                <w:color w:val="000000"/>
                <w:sz w:val="27"/>
                <w:szCs w:val="27"/>
              </w:rPr>
              <w:t>2</w:t>
            </w:r>
            <w:r w:rsidR="00D87E01">
              <w:rPr>
                <w:color w:val="000000"/>
                <w:sz w:val="27"/>
                <w:szCs w:val="27"/>
              </w:rPr>
              <w:t xml:space="preserve">. </w:t>
            </w:r>
            <w:r w:rsidR="00D80DA3">
              <w:rPr>
                <w:color w:val="000000"/>
                <w:sz w:val="27"/>
                <w:szCs w:val="27"/>
              </w:rPr>
              <w:t xml:space="preserve">Összegzés, visszatekintés, </w:t>
            </w:r>
            <w:r w:rsidR="0062790D">
              <w:rPr>
                <w:color w:val="000000"/>
                <w:sz w:val="27"/>
                <w:szCs w:val="27"/>
              </w:rPr>
              <w:t xml:space="preserve">a </w:t>
            </w:r>
            <w:r w:rsidR="00D80DA3">
              <w:rPr>
                <w:color w:val="000000"/>
                <w:sz w:val="27"/>
                <w:szCs w:val="27"/>
              </w:rPr>
              <w:t>felmerült kérdések megvitatása.</w:t>
            </w:r>
          </w:p>
          <w:p w14:paraId="7840B6C0" w14:textId="77777777" w:rsidR="00671902" w:rsidRDefault="00671902" w:rsidP="001804A6">
            <w:pPr>
              <w:pStyle w:val="Listaszerbekezds"/>
              <w:spacing w:after="0" w:line="240" w:lineRule="auto"/>
              <w:ind w:left="0"/>
              <w:jc w:val="both"/>
              <w:rPr>
                <w:color w:val="000000"/>
                <w:sz w:val="27"/>
                <w:szCs w:val="27"/>
              </w:rPr>
            </w:pPr>
          </w:p>
          <w:p w14:paraId="12549B27" w14:textId="57B0B201" w:rsidR="00671902" w:rsidRPr="00F92CA1" w:rsidRDefault="006D6B6D" w:rsidP="00671902">
            <w:pPr>
              <w:pStyle w:val="NormlWeb"/>
              <w:rPr>
                <w:color w:val="000000"/>
                <w:sz w:val="27"/>
                <w:szCs w:val="27"/>
              </w:rPr>
            </w:pPr>
            <w:r>
              <w:rPr>
                <w:rStyle w:val="Kiemels2"/>
                <w:color w:val="000000"/>
                <w:sz w:val="27"/>
                <w:szCs w:val="27"/>
              </w:rPr>
              <w:t>K</w:t>
            </w:r>
            <w:r w:rsidR="00D87E01" w:rsidRPr="00F92CA1">
              <w:rPr>
                <w:rStyle w:val="Kiemels2"/>
                <w:color w:val="000000"/>
                <w:sz w:val="27"/>
                <w:szCs w:val="27"/>
              </w:rPr>
              <w:t>urzushoz tartozó ajánlott irodalom:</w:t>
            </w:r>
          </w:p>
          <w:p w14:paraId="2E83095A" w14:textId="1190A705" w:rsidR="00D11650" w:rsidRPr="00D11650" w:rsidRDefault="00D11650" w:rsidP="00D11650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Baán Izsák: „A démonok és sugallataik Evagriosznál</w:t>
            </w:r>
            <w:r w:rsidRPr="00D11650">
              <w:rPr>
                <w:i/>
                <w:iCs/>
                <w:sz w:val="27"/>
                <w:szCs w:val="27"/>
              </w:rPr>
              <w:t>.</w:t>
            </w:r>
            <w:r w:rsidRPr="00D11650">
              <w:rPr>
                <w:sz w:val="27"/>
                <w:szCs w:val="27"/>
              </w:rPr>
              <w:t xml:space="preserve">” </w:t>
            </w:r>
            <w:r w:rsidRPr="00D11650">
              <w:rPr>
                <w:i/>
                <w:iCs/>
                <w:sz w:val="27"/>
                <w:szCs w:val="27"/>
              </w:rPr>
              <w:t>Pannonhalmi Szemle,</w:t>
            </w:r>
            <w:r w:rsidRPr="00D11650">
              <w:rPr>
                <w:sz w:val="27"/>
                <w:szCs w:val="27"/>
              </w:rPr>
              <w:t xml:space="preserve"> XXVI/2. (2018), 7–26.</w:t>
            </w:r>
          </w:p>
          <w:p w14:paraId="740A922A" w14:textId="77777777" w:rsidR="00D11650" w:rsidRPr="00D11650" w:rsidRDefault="00D11650" w:rsidP="00D11650">
            <w:pPr>
              <w:pStyle w:val="NormlWeb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Bocher Rasmussen, M. S.: „Like a Rock or Like God? The Concept of </w:t>
            </w:r>
            <w:r w:rsidRPr="00D11650">
              <w:rPr>
                <w:i/>
                <w:iCs/>
                <w:sz w:val="27"/>
                <w:szCs w:val="27"/>
              </w:rPr>
              <w:t>Apatheia</w:t>
            </w:r>
            <w:r w:rsidRPr="00D11650">
              <w:rPr>
                <w:sz w:val="27"/>
                <w:szCs w:val="27"/>
              </w:rPr>
              <w:t xml:space="preserve"> in the Monastic Theology of Evagrius of Pontus.” </w:t>
            </w:r>
            <w:r w:rsidRPr="00D11650">
              <w:rPr>
                <w:i/>
                <w:iCs/>
                <w:sz w:val="27"/>
                <w:szCs w:val="27"/>
              </w:rPr>
              <w:t>Studia Theologica,</w:t>
            </w:r>
            <w:r w:rsidRPr="00D11650">
              <w:rPr>
                <w:sz w:val="27"/>
                <w:szCs w:val="27"/>
              </w:rPr>
              <w:t xml:space="preserve"> 59/2 (2005), 147–162.</w:t>
            </w:r>
          </w:p>
          <w:p w14:paraId="5496589B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rStyle w:val="Kiemels"/>
                <w:i w:val="0"/>
                <w:iCs w:val="0"/>
                <w:color w:val="000000"/>
                <w:sz w:val="27"/>
                <w:szCs w:val="27"/>
              </w:rPr>
              <w:t>Boys – Stones, G. R.: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 xml:space="preserve"> Post-Hellenistic Philosophy. A Study of its Development from the Stoics to Origen.</w:t>
            </w:r>
            <w:r w:rsidRPr="00D11650">
              <w:rPr>
                <w:color w:val="000000"/>
                <w:sz w:val="27"/>
                <w:szCs w:val="27"/>
              </w:rPr>
              <w:t> Oxford University Press, 2001.</w:t>
            </w:r>
          </w:p>
          <w:p w14:paraId="26D21C2F" w14:textId="77777777" w:rsidR="00D11650" w:rsidRPr="00D11650" w:rsidRDefault="00D11650" w:rsidP="0023319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Brakke, D.: </w:t>
            </w:r>
            <w:r w:rsidRPr="00D11650">
              <w:rPr>
                <w:i/>
                <w:iCs/>
                <w:sz w:val="27"/>
                <w:szCs w:val="27"/>
              </w:rPr>
              <w:t>Demons and the Making of the Monk. Spiritual Combat in Early Christianity</w:t>
            </w:r>
            <w:r w:rsidRPr="00D11650">
              <w:rPr>
                <w:sz w:val="27"/>
                <w:szCs w:val="27"/>
              </w:rPr>
              <w:t>. Cambridge – London: Harvard University Press, 2006.</w:t>
            </w:r>
          </w:p>
          <w:p w14:paraId="659003CC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 xml:space="preserve">Bugár I.: </w:t>
            </w:r>
            <w:r w:rsidRPr="00D11650">
              <w:rPr>
                <w:i/>
                <w:iCs/>
                <w:color w:val="000000"/>
                <w:sz w:val="27"/>
                <w:szCs w:val="27"/>
              </w:rPr>
              <w:t>Szabadság, szeretet, személy. Az ókeresztény teológia antropológiai vetülete</w:t>
            </w:r>
            <w:r w:rsidRPr="00D11650">
              <w:rPr>
                <w:color w:val="000000"/>
                <w:sz w:val="27"/>
                <w:szCs w:val="27"/>
              </w:rPr>
              <w:t>. Budapest: Kairosz, 2013.</w:t>
            </w:r>
          </w:p>
          <w:p w14:paraId="60EEA94F" w14:textId="77777777" w:rsidR="00D11650" w:rsidRPr="00D11650" w:rsidRDefault="00D11650" w:rsidP="0023319F">
            <w:pPr>
              <w:pStyle w:val="Lbjegyzetszveg"/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Bunge, G.: </w:t>
            </w:r>
            <w:r w:rsidRPr="00D11650">
              <w:rPr>
                <w:i/>
                <w:iCs/>
                <w:sz w:val="27"/>
                <w:szCs w:val="27"/>
              </w:rPr>
              <w:t>Akédia. Evagriosz Pontikosz lelki tanítása az akédiáról</w:t>
            </w:r>
            <w:r w:rsidRPr="00D11650">
              <w:rPr>
                <w:sz w:val="27"/>
                <w:szCs w:val="27"/>
              </w:rPr>
              <w:t>. ford. Váróczi Zs. Pannonhalma: Bencés Kiadó, 2022.</w:t>
            </w:r>
          </w:p>
          <w:p w14:paraId="3EE233BC" w14:textId="77777777" w:rsidR="00D11650" w:rsidRPr="00D11650" w:rsidRDefault="00D11650" w:rsidP="0023319F">
            <w:pPr>
              <w:pStyle w:val="NormlWeb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Casiday, A. M.: </w:t>
            </w:r>
            <w:r w:rsidRPr="00D11650">
              <w:rPr>
                <w:i/>
                <w:iCs/>
                <w:sz w:val="27"/>
                <w:szCs w:val="27"/>
              </w:rPr>
              <w:t>Evagrius Ponticus.</w:t>
            </w:r>
            <w:r w:rsidRPr="00D11650">
              <w:rPr>
                <w:sz w:val="27"/>
                <w:szCs w:val="27"/>
              </w:rPr>
              <w:t xml:space="preserve"> New York: Routledge, 2006. (The Early Church Fathers)</w:t>
            </w:r>
          </w:p>
          <w:p w14:paraId="06E78CB1" w14:textId="77777777" w:rsidR="00D11650" w:rsidRPr="00D11650" w:rsidRDefault="00D11650" w:rsidP="0023319F">
            <w:pPr>
              <w:pStyle w:val="NormlWeb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D. Tóth J.: </w:t>
            </w:r>
            <w:r w:rsidRPr="00D11650">
              <w:rPr>
                <w:rStyle w:val="Kiemels"/>
                <w:sz w:val="27"/>
                <w:szCs w:val="27"/>
              </w:rPr>
              <w:t>Test és lélek. 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>Antropológia és értelmezés Nüsszai Szent Gergely műveiben</w:t>
            </w:r>
            <w:r w:rsidRPr="00D11650">
              <w:rPr>
                <w:color w:val="000000"/>
                <w:sz w:val="27"/>
                <w:szCs w:val="27"/>
              </w:rPr>
              <w:t>.</w:t>
            </w:r>
            <w:r w:rsidRPr="00D11650">
              <w:rPr>
                <w:sz w:val="27"/>
                <w:szCs w:val="27"/>
              </w:rPr>
              <w:t> Budapest: Kairosz, 2006.</w:t>
            </w:r>
          </w:p>
          <w:p w14:paraId="7C0D0A29" w14:textId="77777777" w:rsidR="00D11650" w:rsidRPr="00D11650" w:rsidRDefault="00D11650" w:rsidP="0023319F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Dillon, J.: </w:t>
            </w:r>
            <w:r w:rsidRPr="00D11650">
              <w:rPr>
                <w:i/>
                <w:iCs/>
                <w:sz w:val="27"/>
                <w:szCs w:val="27"/>
              </w:rPr>
              <w:t>The Middle Platonists. 80 B. C. to A. D. 220</w:t>
            </w:r>
            <w:r w:rsidRPr="00D11650">
              <w:rPr>
                <w:sz w:val="27"/>
                <w:szCs w:val="27"/>
              </w:rPr>
              <w:t xml:space="preserve">. Ithaca, New York: Cornell University Press, 1977 and 1996. </w:t>
            </w:r>
          </w:p>
          <w:p w14:paraId="1B4BB903" w14:textId="77777777" w:rsidR="00D11650" w:rsidRPr="00D11650" w:rsidRDefault="00D11650" w:rsidP="0023319F">
            <w:pPr>
              <w:pStyle w:val="Lbjegyzetszveg"/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Emilsson, E. K.: </w:t>
            </w:r>
            <w:r w:rsidRPr="00D11650">
              <w:rPr>
                <w:i/>
                <w:iCs/>
                <w:sz w:val="27"/>
                <w:szCs w:val="27"/>
              </w:rPr>
              <w:t>Plotinus</w:t>
            </w:r>
            <w:r w:rsidRPr="00D11650">
              <w:rPr>
                <w:sz w:val="27"/>
                <w:szCs w:val="27"/>
              </w:rPr>
              <w:t>. London and New York: Routledge, 2017.</w:t>
            </w:r>
          </w:p>
          <w:p w14:paraId="43057424" w14:textId="77777777" w:rsidR="00D11650" w:rsidRDefault="00D11650" w:rsidP="0023319F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Evargiosz Pontikosz: </w:t>
            </w:r>
            <w:r w:rsidRPr="00D11650">
              <w:rPr>
                <w:i/>
                <w:iCs/>
                <w:sz w:val="27"/>
                <w:szCs w:val="27"/>
              </w:rPr>
              <w:t xml:space="preserve">A szerzetes. A praktikosz. Száz fejezet a lelki életről. </w:t>
            </w:r>
            <w:r w:rsidRPr="00D11650">
              <w:rPr>
                <w:sz w:val="27"/>
                <w:szCs w:val="27"/>
              </w:rPr>
              <w:t>ford. Szabó F. M. bev., komm. G. Bunge. Pannonhalma: Bencés Kiadó, 2014.</w:t>
            </w:r>
          </w:p>
          <w:p w14:paraId="695A29AE" w14:textId="77777777" w:rsidR="004301E8" w:rsidRPr="00D11650" w:rsidRDefault="004301E8" w:rsidP="0023319F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</w:p>
          <w:p w14:paraId="434570EE" w14:textId="77777777" w:rsidR="00D11650" w:rsidRPr="00D11650" w:rsidRDefault="00D11650" w:rsidP="0023319F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Foucault, M.: </w:t>
            </w:r>
            <w:r w:rsidRPr="00D11650">
              <w:rPr>
                <w:i/>
                <w:iCs/>
                <w:sz w:val="27"/>
                <w:szCs w:val="27"/>
              </w:rPr>
              <w:t>A szexualitás története</w:t>
            </w:r>
            <w:r w:rsidRPr="00D11650">
              <w:rPr>
                <w:sz w:val="27"/>
                <w:szCs w:val="27"/>
              </w:rPr>
              <w:t xml:space="preserve"> </w:t>
            </w:r>
            <w:r w:rsidRPr="00D11650">
              <w:rPr>
                <w:i/>
                <w:iCs/>
                <w:sz w:val="27"/>
                <w:szCs w:val="27"/>
              </w:rPr>
              <w:t xml:space="preserve">III. Törődés önmagunkkal. </w:t>
            </w:r>
            <w:r w:rsidRPr="00D11650">
              <w:rPr>
                <w:sz w:val="27"/>
                <w:szCs w:val="27"/>
              </w:rPr>
              <w:t>ford. Sujtó L. Budapest: Atlantisz, 2001.</w:t>
            </w:r>
          </w:p>
          <w:p w14:paraId="5A0A2ADC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>Gerson, L. P. (ed.): 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>The Cambridge History of Philosophy in Late Antiquity</w:t>
            </w:r>
            <w:r w:rsidRPr="00D11650">
              <w:rPr>
                <w:color w:val="000000"/>
                <w:sz w:val="27"/>
                <w:szCs w:val="27"/>
              </w:rPr>
              <w:t>. Cambridge University Press, 2011.</w:t>
            </w:r>
          </w:p>
          <w:p w14:paraId="531B0FF0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 xml:space="preserve">Griffith, S. S. – Remes, P. (eds.): </w:t>
            </w:r>
            <w:r w:rsidRPr="00D11650">
              <w:rPr>
                <w:i/>
                <w:iCs/>
                <w:color w:val="000000"/>
                <w:sz w:val="27"/>
                <w:szCs w:val="27"/>
              </w:rPr>
              <w:t xml:space="preserve">The Routledge Handbook of Neoplatonism. </w:t>
            </w:r>
            <w:r w:rsidRPr="00D11650">
              <w:rPr>
                <w:color w:val="000000"/>
                <w:sz w:val="27"/>
                <w:szCs w:val="27"/>
              </w:rPr>
              <w:t>Routledge, 2014.</w:t>
            </w:r>
          </w:p>
          <w:p w14:paraId="503F581B" w14:textId="77777777" w:rsidR="00D11650" w:rsidRPr="00D11650" w:rsidRDefault="00D11650" w:rsidP="0023319F">
            <w:pPr>
              <w:pStyle w:val="Lbjegyzetszveg"/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Hadot, P.: </w:t>
            </w:r>
            <w:r w:rsidRPr="00D11650">
              <w:rPr>
                <w:i/>
                <w:iCs/>
                <w:sz w:val="27"/>
                <w:szCs w:val="27"/>
              </w:rPr>
              <w:t>The Inner Citadel. The Meditations of Marcus Aurelius</w:t>
            </w:r>
            <w:r w:rsidRPr="00D11650">
              <w:rPr>
                <w:sz w:val="27"/>
                <w:szCs w:val="27"/>
              </w:rPr>
              <w:t xml:space="preserve">. trans. Chase, M.  Cambridge – London: Harvard University Press, 1998. </w:t>
            </w:r>
          </w:p>
          <w:p w14:paraId="2923EF8F" w14:textId="77777777" w:rsidR="00D11650" w:rsidRPr="00D11650" w:rsidRDefault="00D11650" w:rsidP="0023319F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lastRenderedPageBreak/>
              <w:t xml:space="preserve">Hadot, P.: </w:t>
            </w:r>
            <w:r w:rsidRPr="00D11650">
              <w:rPr>
                <w:i/>
                <w:iCs/>
                <w:sz w:val="27"/>
                <w:szCs w:val="27"/>
              </w:rPr>
              <w:t>What is Ancient Philosophy.</w:t>
            </w:r>
            <w:r w:rsidRPr="00D11650">
              <w:rPr>
                <w:sz w:val="27"/>
                <w:szCs w:val="27"/>
              </w:rPr>
              <w:t xml:space="preserve"> trans. Chase, M. Cambridge – London: The Belknap Press of Harvard University Press, 2002. </w:t>
            </w:r>
          </w:p>
          <w:p w14:paraId="62A9FC11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>Hadot, P.: 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>A lélek iskolája. Lelkigyakorlatok és ókori filozófia</w:t>
            </w:r>
            <w:r w:rsidRPr="00D11650">
              <w:rPr>
                <w:color w:val="000000"/>
                <w:sz w:val="27"/>
                <w:szCs w:val="27"/>
              </w:rPr>
              <w:t>. ford. Cseke Á. Budapest: Kairosz, 2010.</w:t>
            </w:r>
          </w:p>
          <w:p w14:paraId="2E37FE14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>Hadot, P.: 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>Plótinosz avagy a tekintet egyszerűsége</w:t>
            </w:r>
            <w:r w:rsidRPr="00D11650">
              <w:rPr>
                <w:color w:val="000000"/>
                <w:sz w:val="27"/>
                <w:szCs w:val="27"/>
              </w:rPr>
              <w:t>. ford. Cseke Á. Budapest: Kairosz, 2013.</w:t>
            </w:r>
          </w:p>
          <w:p w14:paraId="351B204E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Karamanolis, G.: </w:t>
            </w:r>
            <w:r w:rsidRPr="00D11650">
              <w:rPr>
                <w:rStyle w:val="Kiemels"/>
                <w:sz w:val="27"/>
                <w:szCs w:val="27"/>
              </w:rPr>
              <w:t>The Philosophy of Early Christianity</w:t>
            </w:r>
            <w:r w:rsidRPr="00D11650">
              <w:rPr>
                <w:sz w:val="27"/>
                <w:szCs w:val="27"/>
              </w:rPr>
              <w:t>. Routledge, 2021.</w:t>
            </w:r>
          </w:p>
          <w:p w14:paraId="6CB31E69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Kendeffy G.: </w:t>
            </w:r>
            <w:r w:rsidRPr="00D11650">
              <w:rPr>
                <w:rStyle w:val="Kiemels"/>
                <w:sz w:val="27"/>
                <w:szCs w:val="27"/>
              </w:rPr>
              <w:t>Az egyházatyák és a szkepticizmus</w:t>
            </w:r>
            <w:r w:rsidRPr="00D11650">
              <w:rPr>
                <w:sz w:val="27"/>
                <w:szCs w:val="27"/>
              </w:rPr>
              <w:t>. Áron Kiadó, 1999.</w:t>
            </w:r>
          </w:p>
          <w:p w14:paraId="2EA28653" w14:textId="77777777" w:rsidR="00D11650" w:rsidRPr="00D11650" w:rsidRDefault="00D11650" w:rsidP="0023319F">
            <w:pPr>
              <w:pStyle w:val="Lbjegyzetszveg"/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Long, A. A.: </w:t>
            </w:r>
            <w:r w:rsidRPr="00D11650">
              <w:rPr>
                <w:i/>
                <w:iCs/>
                <w:sz w:val="27"/>
                <w:szCs w:val="27"/>
              </w:rPr>
              <w:t>Epictetus. A Stoic and Socratic Guide to Life</w:t>
            </w:r>
            <w:r w:rsidRPr="00D11650">
              <w:rPr>
                <w:sz w:val="27"/>
                <w:szCs w:val="27"/>
              </w:rPr>
              <w:t>. Oxford: Clarendon Press, 2002.</w:t>
            </w:r>
          </w:p>
          <w:p w14:paraId="2C07F273" w14:textId="77777777" w:rsidR="00D11650" w:rsidRPr="00D11650" w:rsidRDefault="00D11650" w:rsidP="00D11650">
            <w:pPr>
              <w:pStyle w:val="NormlWeb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Ludlow, M.: „Demons, evil and liminality in Cappadocian theology.” </w:t>
            </w:r>
            <w:r w:rsidRPr="00D11650">
              <w:rPr>
                <w:i/>
                <w:iCs/>
                <w:sz w:val="27"/>
                <w:szCs w:val="27"/>
              </w:rPr>
              <w:t>Journal of Early Christian Studies,</w:t>
            </w:r>
            <w:r w:rsidRPr="00D11650">
              <w:rPr>
                <w:sz w:val="27"/>
                <w:szCs w:val="27"/>
              </w:rPr>
              <w:t xml:space="preserve"> 2014/20, 179–211.</w:t>
            </w:r>
          </w:p>
          <w:p w14:paraId="47ECE684" w14:textId="77777777" w:rsidR="00D11650" w:rsidRPr="00D11650" w:rsidRDefault="00D11650" w:rsidP="0023319F">
            <w:pPr>
              <w:pStyle w:val="Lbjegyzetszveg"/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Misiarczyk, L.: </w:t>
            </w:r>
            <w:r w:rsidRPr="00D11650">
              <w:rPr>
                <w:i/>
                <w:iCs/>
                <w:sz w:val="27"/>
                <w:szCs w:val="27"/>
              </w:rPr>
              <w:t>Eight Logismoi in the Writings of Evagrius Ponticus</w:t>
            </w:r>
            <w:r w:rsidRPr="00D11650">
              <w:rPr>
                <w:sz w:val="27"/>
                <w:szCs w:val="27"/>
              </w:rPr>
              <w:t>. Brepols: 2021.</w:t>
            </w:r>
          </w:p>
          <w:p w14:paraId="66542D64" w14:textId="77777777" w:rsidR="00D11650" w:rsidRPr="00D11650" w:rsidRDefault="00D11650" w:rsidP="00D11650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Newmark, C.: „Sztoikus emóciófilozófia: </w:t>
            </w:r>
            <w:r w:rsidRPr="00D11650">
              <w:rPr>
                <w:i/>
                <w:iCs/>
                <w:sz w:val="27"/>
                <w:szCs w:val="27"/>
              </w:rPr>
              <w:t>apatheia</w:t>
            </w:r>
            <w:r w:rsidRPr="00D11650">
              <w:rPr>
                <w:sz w:val="27"/>
                <w:szCs w:val="27"/>
              </w:rPr>
              <w:t xml:space="preserve"> és </w:t>
            </w:r>
            <w:r w:rsidRPr="00D11650">
              <w:rPr>
                <w:i/>
                <w:iCs/>
                <w:sz w:val="27"/>
                <w:szCs w:val="27"/>
              </w:rPr>
              <w:t>eupatheia</w:t>
            </w:r>
            <w:r w:rsidRPr="00D11650">
              <w:rPr>
                <w:sz w:val="27"/>
                <w:szCs w:val="27"/>
              </w:rPr>
              <w:t xml:space="preserve"> között.” in Boros G. és Szalai J. (szerk.): </w:t>
            </w:r>
            <w:r w:rsidRPr="00D11650">
              <w:rPr>
                <w:i/>
                <w:iCs/>
                <w:sz w:val="27"/>
                <w:szCs w:val="27"/>
              </w:rPr>
              <w:t>Az érzelmek filozófiája</w:t>
            </w:r>
            <w:r w:rsidRPr="00D11650">
              <w:rPr>
                <w:sz w:val="27"/>
                <w:szCs w:val="27"/>
              </w:rPr>
              <w:t>. L’Harmattan – Magyar Daseinanalitikai Egyesület – Német–Magyar Filozófiai Társaság, 2011, 46–60.</w:t>
            </w:r>
          </w:p>
          <w:p w14:paraId="465E548E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Pesthy M.: </w:t>
            </w:r>
            <w:r w:rsidRPr="00D11650">
              <w:rPr>
                <w:rStyle w:val="Kiemels"/>
                <w:sz w:val="27"/>
                <w:szCs w:val="27"/>
              </w:rPr>
              <w:t>A csábítás teológiája</w:t>
            </w:r>
            <w:r w:rsidRPr="00D11650">
              <w:rPr>
                <w:sz w:val="27"/>
                <w:szCs w:val="27"/>
              </w:rPr>
              <w:t>. Budapest: Kairosz, 2005.</w:t>
            </w:r>
          </w:p>
          <w:p w14:paraId="2BDEB5C3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Somos R. (szerk.): </w:t>
            </w:r>
            <w:r w:rsidRPr="00D11650">
              <w:rPr>
                <w:rStyle w:val="Kiemels"/>
                <w:sz w:val="27"/>
                <w:szCs w:val="27"/>
              </w:rPr>
              <w:t>Középső platonizmus</w:t>
            </w:r>
            <w:r w:rsidRPr="00D11650">
              <w:rPr>
                <w:sz w:val="27"/>
                <w:szCs w:val="27"/>
              </w:rPr>
              <w:t>. Budapest: Osiris, 2005.</w:t>
            </w:r>
          </w:p>
          <w:p w14:paraId="19EFBC14" w14:textId="77777777" w:rsidR="00D11650" w:rsidRPr="00D11650" w:rsidRDefault="00D11650" w:rsidP="00D11650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Style w:val="psor"/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Somos R.: „Az etika patrisztikus értelmezése” in Loboczky J. (szerk.): </w:t>
            </w:r>
            <w:r w:rsidRPr="00D11650">
              <w:rPr>
                <w:i/>
                <w:sz w:val="27"/>
                <w:szCs w:val="27"/>
              </w:rPr>
              <w:t>Acta Academiae Paedagogicae Agriensis. Eszterházy Károly Tanárképző Főiskola Tudományos Közleményei: Sectio Philosophistica. Tanulmányok a Filozófia Köréből.</w:t>
            </w:r>
            <w:r w:rsidRPr="00D11650">
              <w:rPr>
                <w:sz w:val="27"/>
                <w:szCs w:val="27"/>
              </w:rPr>
              <w:t xml:space="preserve"> Eger</w:t>
            </w:r>
            <w:r w:rsidRPr="00D11650">
              <w:rPr>
                <w:rStyle w:val="kiadvaros"/>
                <w:sz w:val="27"/>
                <w:szCs w:val="27"/>
              </w:rPr>
              <w:t>:</w:t>
            </w:r>
            <w:r w:rsidRPr="00D11650">
              <w:rPr>
                <w:rStyle w:val="kiado"/>
                <w:sz w:val="27"/>
                <w:szCs w:val="27"/>
              </w:rPr>
              <w:t xml:space="preserve"> EKTF Líceum Kiadó, </w:t>
            </w:r>
            <w:r w:rsidRPr="00D11650">
              <w:rPr>
                <w:rStyle w:val="ev"/>
                <w:sz w:val="27"/>
                <w:szCs w:val="27"/>
              </w:rPr>
              <w:t xml:space="preserve">1999, 9–16. </w:t>
            </w:r>
            <w:r w:rsidRPr="00D11650">
              <w:rPr>
                <w:rStyle w:val="psor"/>
                <w:sz w:val="27"/>
                <w:szCs w:val="27"/>
              </w:rPr>
              <w:t>(Nova Series; XXV.)</w:t>
            </w:r>
          </w:p>
          <w:p w14:paraId="1D0F149F" w14:textId="77777777" w:rsidR="00D11650" w:rsidRPr="00D11650" w:rsidRDefault="00D11650" w:rsidP="0023319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Sorabji, R.: </w:t>
            </w:r>
            <w:r w:rsidRPr="00D11650">
              <w:rPr>
                <w:i/>
                <w:sz w:val="27"/>
                <w:szCs w:val="27"/>
              </w:rPr>
              <w:t>Emotion and Peace of Mind. From Stoic Agitation to Christian Temptation</w:t>
            </w:r>
            <w:r w:rsidRPr="00D11650">
              <w:rPr>
                <w:sz w:val="27"/>
                <w:szCs w:val="27"/>
              </w:rPr>
              <w:t xml:space="preserve">. Oxford University Press, 2003. </w:t>
            </w:r>
          </w:p>
          <w:p w14:paraId="6696EAEE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Stead, C.: </w:t>
            </w:r>
            <w:r w:rsidRPr="00D11650">
              <w:rPr>
                <w:rStyle w:val="Kiemels"/>
                <w:sz w:val="27"/>
                <w:szCs w:val="27"/>
              </w:rPr>
              <w:t>Filozófia a keresztény ókorban</w:t>
            </w:r>
            <w:r w:rsidRPr="00D11650">
              <w:rPr>
                <w:sz w:val="27"/>
                <w:szCs w:val="27"/>
              </w:rPr>
              <w:t>. ford. Bugár M. I. Budapest: Osiris, 2002.</w:t>
            </w:r>
          </w:p>
          <w:p w14:paraId="46BF9E21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>Steiger K. (ford., szerk.): Hieroklész: 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>Kommentár a püthagoreus Aranyvershez. A gondviselés</w:t>
            </w:r>
            <w:r w:rsidRPr="00D11650">
              <w:rPr>
                <w:color w:val="000000"/>
                <w:sz w:val="27"/>
                <w:szCs w:val="27"/>
              </w:rPr>
              <w:t>. Budapest: Gondolat, 2018.</w:t>
            </w:r>
          </w:p>
          <w:p w14:paraId="40222085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>Steiger K. (ford., szerk.): 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>Musonius Rufus és Sztoikus Hieroklész töredékei / Kebész táblaképe</w:t>
            </w:r>
            <w:r w:rsidRPr="00D11650">
              <w:rPr>
                <w:color w:val="000000"/>
                <w:sz w:val="27"/>
                <w:szCs w:val="27"/>
              </w:rPr>
              <w:t>. Budapest: Gondolat, 2019.</w:t>
            </w:r>
          </w:p>
          <w:p w14:paraId="7846618F" w14:textId="77777777" w:rsidR="00D11650" w:rsidRPr="00D11650" w:rsidRDefault="00D11650" w:rsidP="0023319F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color w:val="000000"/>
                <w:sz w:val="27"/>
                <w:szCs w:val="27"/>
              </w:rPr>
              <w:t>Steiger K. (ford., szerk.): </w:t>
            </w:r>
            <w:r w:rsidRPr="00D11650">
              <w:rPr>
                <w:rStyle w:val="Kiemels"/>
                <w:color w:val="000000"/>
                <w:sz w:val="27"/>
                <w:szCs w:val="27"/>
              </w:rPr>
              <w:t>Szimplikiosz kommentárja Epiktétosz Kézikönyvecskéjéhez</w:t>
            </w:r>
            <w:r w:rsidRPr="00D11650">
              <w:rPr>
                <w:color w:val="000000"/>
                <w:sz w:val="27"/>
                <w:szCs w:val="27"/>
              </w:rPr>
              <w:t>. Budapest: Gondolat, 2016.</w:t>
            </w:r>
          </w:p>
          <w:p w14:paraId="3F19A396" w14:textId="77777777" w:rsidR="00D11650" w:rsidRPr="00D11650" w:rsidRDefault="00D11650" w:rsidP="0023319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Steiger K.: </w:t>
            </w:r>
            <w:r w:rsidRPr="00D11650">
              <w:rPr>
                <w:i/>
                <w:iCs/>
                <w:sz w:val="27"/>
                <w:szCs w:val="27"/>
              </w:rPr>
              <w:t>Epiktétosz összes művei</w:t>
            </w:r>
            <w:r w:rsidRPr="00D11650">
              <w:rPr>
                <w:sz w:val="27"/>
                <w:szCs w:val="27"/>
              </w:rPr>
              <w:t>. Budapest: Gondolat, 2014, 2016.</w:t>
            </w:r>
          </w:p>
          <w:p w14:paraId="55A5760D" w14:textId="77777777" w:rsidR="00D11650" w:rsidRPr="00D11650" w:rsidRDefault="00D11650" w:rsidP="007F4A18">
            <w:pPr>
              <w:pStyle w:val="NormlWeb"/>
              <w:rPr>
                <w:color w:val="000000"/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lastRenderedPageBreak/>
              <w:t>Steiger K.: </w:t>
            </w:r>
            <w:r w:rsidRPr="00D11650">
              <w:rPr>
                <w:rStyle w:val="Kiemels"/>
                <w:sz w:val="27"/>
                <w:szCs w:val="27"/>
              </w:rPr>
              <w:t>Tanulmányok a sztoikus etika köréből</w:t>
            </w:r>
            <w:r w:rsidRPr="00D11650">
              <w:rPr>
                <w:sz w:val="27"/>
                <w:szCs w:val="27"/>
              </w:rPr>
              <w:t>. Budapest: Gondolat, 2021.</w:t>
            </w:r>
          </w:p>
          <w:p w14:paraId="47AEB247" w14:textId="77777777" w:rsidR="00D11650" w:rsidRDefault="00D11650" w:rsidP="007F4A18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Tobon, M.: </w:t>
            </w:r>
            <w:r w:rsidRPr="00D11650">
              <w:rPr>
                <w:i/>
                <w:iCs/>
                <w:sz w:val="27"/>
                <w:szCs w:val="27"/>
              </w:rPr>
              <w:t>Apatheia in the Teachings of Evagrius Ponticus</w:t>
            </w:r>
            <w:r w:rsidRPr="00D11650">
              <w:rPr>
                <w:sz w:val="27"/>
                <w:szCs w:val="27"/>
              </w:rPr>
              <w:t>. Thesis. University College London, 2011.</w:t>
            </w:r>
          </w:p>
          <w:p w14:paraId="45F4B0EC" w14:textId="77777777" w:rsidR="007F4A18" w:rsidRDefault="007F4A18" w:rsidP="007F4A18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</w:p>
          <w:p w14:paraId="13FA3AAB" w14:textId="72587105" w:rsidR="00D11650" w:rsidRPr="00D11650" w:rsidRDefault="00D11650" w:rsidP="007F4A18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 xml:space="preserve">Vanyó L. (szerk.): </w:t>
            </w:r>
            <w:r w:rsidRPr="00D11650">
              <w:rPr>
                <w:i/>
                <w:iCs/>
                <w:sz w:val="27"/>
                <w:szCs w:val="27"/>
              </w:rPr>
              <w:t>A kappadókiai atyák. (Nagy Szent Baszileiosz, Nazianzoszi Szent Gergely, Nüsszai Szent Gergely és Ikonioni Amphilokhosz).</w:t>
            </w:r>
            <w:r w:rsidRPr="00D11650">
              <w:rPr>
                <w:sz w:val="27"/>
                <w:szCs w:val="27"/>
              </w:rPr>
              <w:t xml:space="preserve"> ford. Baán István – Erdő P. és mások. Budapest: Szent István Társulat, Az Apostoli Szentszék Könyvkiadója, 1983. (ÓÍ VI/1.)</w:t>
            </w:r>
          </w:p>
          <w:p w14:paraId="65B42CDE" w14:textId="37FF25AC" w:rsidR="00586692" w:rsidRPr="009165CA" w:rsidRDefault="00D11650" w:rsidP="007F4A18">
            <w:pPr>
              <w:pStyle w:val="NormlWeb"/>
              <w:rPr>
                <w:sz w:val="27"/>
                <w:szCs w:val="27"/>
              </w:rPr>
            </w:pPr>
            <w:r w:rsidRPr="00D11650">
              <w:rPr>
                <w:sz w:val="27"/>
                <w:szCs w:val="27"/>
              </w:rPr>
              <w:t>Wallis, R. T.: </w:t>
            </w:r>
            <w:r w:rsidRPr="00D11650">
              <w:rPr>
                <w:rStyle w:val="Kiemels"/>
                <w:sz w:val="27"/>
                <w:szCs w:val="27"/>
              </w:rPr>
              <w:t>Az újplatonizmus</w:t>
            </w:r>
            <w:r w:rsidRPr="00D11650">
              <w:rPr>
                <w:sz w:val="27"/>
                <w:szCs w:val="27"/>
              </w:rPr>
              <w:t>. ford. Buzási G. Budapest: Osiris, 2000.</w:t>
            </w:r>
          </w:p>
        </w:tc>
      </w:tr>
    </w:tbl>
    <w:p w14:paraId="0BE9FE2A" w14:textId="35691BE0" w:rsidR="009752BD" w:rsidRDefault="009752BD">
      <w:pPr>
        <w:widowControl/>
      </w:pPr>
    </w:p>
    <w:sectPr w:rsidR="009752B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065AA"/>
    <w:multiLevelType w:val="multilevel"/>
    <w:tmpl w:val="F850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B52FD"/>
    <w:multiLevelType w:val="multilevel"/>
    <w:tmpl w:val="07E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257059">
    <w:abstractNumId w:val="1"/>
  </w:num>
  <w:num w:numId="2" w16cid:durableId="108364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50"/>
    <w:rsid w:val="000064EE"/>
    <w:rsid w:val="00006C99"/>
    <w:rsid w:val="00007C92"/>
    <w:rsid w:val="00014E3A"/>
    <w:rsid w:val="00016134"/>
    <w:rsid w:val="00025273"/>
    <w:rsid w:val="00027BD1"/>
    <w:rsid w:val="00034477"/>
    <w:rsid w:val="00036EA8"/>
    <w:rsid w:val="00046860"/>
    <w:rsid w:val="00064EBD"/>
    <w:rsid w:val="0007487C"/>
    <w:rsid w:val="00074DAE"/>
    <w:rsid w:val="00075866"/>
    <w:rsid w:val="00086F5F"/>
    <w:rsid w:val="00087C4E"/>
    <w:rsid w:val="000A0389"/>
    <w:rsid w:val="000A14E9"/>
    <w:rsid w:val="000A1ACB"/>
    <w:rsid w:val="000B47F4"/>
    <w:rsid w:val="000B481E"/>
    <w:rsid w:val="000B57C7"/>
    <w:rsid w:val="000C4F6C"/>
    <w:rsid w:val="000D2EF9"/>
    <w:rsid w:val="000E6C92"/>
    <w:rsid w:val="000F2F1B"/>
    <w:rsid w:val="000F6B3E"/>
    <w:rsid w:val="00105DA4"/>
    <w:rsid w:val="0011196A"/>
    <w:rsid w:val="00114844"/>
    <w:rsid w:val="001150B4"/>
    <w:rsid w:val="00121E8F"/>
    <w:rsid w:val="00122C12"/>
    <w:rsid w:val="001272E8"/>
    <w:rsid w:val="00127737"/>
    <w:rsid w:val="00132ADC"/>
    <w:rsid w:val="001412CE"/>
    <w:rsid w:val="001433C0"/>
    <w:rsid w:val="0015708C"/>
    <w:rsid w:val="00161E22"/>
    <w:rsid w:val="00165CDF"/>
    <w:rsid w:val="00167860"/>
    <w:rsid w:val="00167A90"/>
    <w:rsid w:val="00171948"/>
    <w:rsid w:val="0017261F"/>
    <w:rsid w:val="001804A6"/>
    <w:rsid w:val="00183DAD"/>
    <w:rsid w:val="00184B21"/>
    <w:rsid w:val="00192602"/>
    <w:rsid w:val="001952CD"/>
    <w:rsid w:val="00195BB0"/>
    <w:rsid w:val="001A1905"/>
    <w:rsid w:val="001B3618"/>
    <w:rsid w:val="001B3E20"/>
    <w:rsid w:val="001B3EE5"/>
    <w:rsid w:val="001C3E31"/>
    <w:rsid w:val="001C696A"/>
    <w:rsid w:val="001E1A81"/>
    <w:rsid w:val="001F4AD7"/>
    <w:rsid w:val="00211B8B"/>
    <w:rsid w:val="0023319F"/>
    <w:rsid w:val="00233B86"/>
    <w:rsid w:val="00234A2C"/>
    <w:rsid w:val="00253CF4"/>
    <w:rsid w:val="00256F47"/>
    <w:rsid w:val="00262DAE"/>
    <w:rsid w:val="00266DFC"/>
    <w:rsid w:val="00273853"/>
    <w:rsid w:val="00281061"/>
    <w:rsid w:val="00285097"/>
    <w:rsid w:val="002868C4"/>
    <w:rsid w:val="002903BE"/>
    <w:rsid w:val="002916B1"/>
    <w:rsid w:val="0029284D"/>
    <w:rsid w:val="002A2210"/>
    <w:rsid w:val="002A302E"/>
    <w:rsid w:val="002B0E79"/>
    <w:rsid w:val="002C35B0"/>
    <w:rsid w:val="002C4A46"/>
    <w:rsid w:val="002D1BBD"/>
    <w:rsid w:val="002E06C0"/>
    <w:rsid w:val="002E6B97"/>
    <w:rsid w:val="00305FC1"/>
    <w:rsid w:val="00312D72"/>
    <w:rsid w:val="003153AD"/>
    <w:rsid w:val="0032286E"/>
    <w:rsid w:val="00322C50"/>
    <w:rsid w:val="00332DF6"/>
    <w:rsid w:val="00336463"/>
    <w:rsid w:val="003377B7"/>
    <w:rsid w:val="003516FA"/>
    <w:rsid w:val="00352295"/>
    <w:rsid w:val="003523F8"/>
    <w:rsid w:val="00355D37"/>
    <w:rsid w:val="00361BC3"/>
    <w:rsid w:val="00361DF0"/>
    <w:rsid w:val="00372ABF"/>
    <w:rsid w:val="00376001"/>
    <w:rsid w:val="00377565"/>
    <w:rsid w:val="003814D3"/>
    <w:rsid w:val="00381CE9"/>
    <w:rsid w:val="00396F31"/>
    <w:rsid w:val="003A08F9"/>
    <w:rsid w:val="003A3BA6"/>
    <w:rsid w:val="003A72B8"/>
    <w:rsid w:val="003B7908"/>
    <w:rsid w:val="003C4F9C"/>
    <w:rsid w:val="003C5539"/>
    <w:rsid w:val="003D06C9"/>
    <w:rsid w:val="003E1983"/>
    <w:rsid w:val="003F0DA4"/>
    <w:rsid w:val="003F0EC6"/>
    <w:rsid w:val="003F2394"/>
    <w:rsid w:val="004301E8"/>
    <w:rsid w:val="0043081D"/>
    <w:rsid w:val="00430F23"/>
    <w:rsid w:val="004369FF"/>
    <w:rsid w:val="004413B2"/>
    <w:rsid w:val="004432FE"/>
    <w:rsid w:val="00451E11"/>
    <w:rsid w:val="00452AE5"/>
    <w:rsid w:val="00453FF0"/>
    <w:rsid w:val="00454147"/>
    <w:rsid w:val="004556BA"/>
    <w:rsid w:val="00457993"/>
    <w:rsid w:val="00467F63"/>
    <w:rsid w:val="00477F7B"/>
    <w:rsid w:val="00486A52"/>
    <w:rsid w:val="004918E4"/>
    <w:rsid w:val="00496FAA"/>
    <w:rsid w:val="004A025A"/>
    <w:rsid w:val="004A285F"/>
    <w:rsid w:val="004A2940"/>
    <w:rsid w:val="004A37EC"/>
    <w:rsid w:val="004B3D6C"/>
    <w:rsid w:val="004C05D9"/>
    <w:rsid w:val="004C3991"/>
    <w:rsid w:val="004C7A4C"/>
    <w:rsid w:val="004D092F"/>
    <w:rsid w:val="004D204B"/>
    <w:rsid w:val="004D4779"/>
    <w:rsid w:val="004D6256"/>
    <w:rsid w:val="004E1592"/>
    <w:rsid w:val="004E224E"/>
    <w:rsid w:val="004E6D8E"/>
    <w:rsid w:val="004F288C"/>
    <w:rsid w:val="004F5DE7"/>
    <w:rsid w:val="00500CA9"/>
    <w:rsid w:val="00502671"/>
    <w:rsid w:val="00507AE7"/>
    <w:rsid w:val="00526E31"/>
    <w:rsid w:val="0053732F"/>
    <w:rsid w:val="00537DEF"/>
    <w:rsid w:val="00541650"/>
    <w:rsid w:val="00552458"/>
    <w:rsid w:val="0055640A"/>
    <w:rsid w:val="005575D0"/>
    <w:rsid w:val="0057439E"/>
    <w:rsid w:val="00574FD0"/>
    <w:rsid w:val="00583630"/>
    <w:rsid w:val="0058578B"/>
    <w:rsid w:val="00586692"/>
    <w:rsid w:val="00586F8E"/>
    <w:rsid w:val="00592D8B"/>
    <w:rsid w:val="005A4A2F"/>
    <w:rsid w:val="005A4F6A"/>
    <w:rsid w:val="005A62E3"/>
    <w:rsid w:val="005A77C1"/>
    <w:rsid w:val="005B5381"/>
    <w:rsid w:val="005C1731"/>
    <w:rsid w:val="005C21A3"/>
    <w:rsid w:val="005C5F3E"/>
    <w:rsid w:val="005D7315"/>
    <w:rsid w:val="005E161F"/>
    <w:rsid w:val="005E5F3C"/>
    <w:rsid w:val="005E7406"/>
    <w:rsid w:val="005E74C9"/>
    <w:rsid w:val="005F0E96"/>
    <w:rsid w:val="005F4132"/>
    <w:rsid w:val="005F4A83"/>
    <w:rsid w:val="005F5BC2"/>
    <w:rsid w:val="0060163D"/>
    <w:rsid w:val="00603CBF"/>
    <w:rsid w:val="0060620A"/>
    <w:rsid w:val="00606338"/>
    <w:rsid w:val="006163C8"/>
    <w:rsid w:val="0061662C"/>
    <w:rsid w:val="0062000E"/>
    <w:rsid w:val="00622966"/>
    <w:rsid w:val="00624233"/>
    <w:rsid w:val="0062790D"/>
    <w:rsid w:val="00631FA8"/>
    <w:rsid w:val="006343DA"/>
    <w:rsid w:val="006369DC"/>
    <w:rsid w:val="006415CC"/>
    <w:rsid w:val="00642764"/>
    <w:rsid w:val="00643D12"/>
    <w:rsid w:val="00645F47"/>
    <w:rsid w:val="00647AFB"/>
    <w:rsid w:val="00656C83"/>
    <w:rsid w:val="00657BD4"/>
    <w:rsid w:val="00666DA4"/>
    <w:rsid w:val="00671902"/>
    <w:rsid w:val="00685CCA"/>
    <w:rsid w:val="006A2E95"/>
    <w:rsid w:val="006A4EC9"/>
    <w:rsid w:val="006C2ECE"/>
    <w:rsid w:val="006D6B6D"/>
    <w:rsid w:val="006D7794"/>
    <w:rsid w:val="006E0911"/>
    <w:rsid w:val="006E2AB6"/>
    <w:rsid w:val="006F6170"/>
    <w:rsid w:val="00701996"/>
    <w:rsid w:val="00703F02"/>
    <w:rsid w:val="00710D61"/>
    <w:rsid w:val="00711930"/>
    <w:rsid w:val="007120F8"/>
    <w:rsid w:val="00713A9E"/>
    <w:rsid w:val="00716EA9"/>
    <w:rsid w:val="007452EA"/>
    <w:rsid w:val="00747278"/>
    <w:rsid w:val="00750E9B"/>
    <w:rsid w:val="0076087D"/>
    <w:rsid w:val="007658B8"/>
    <w:rsid w:val="00766652"/>
    <w:rsid w:val="00766FF1"/>
    <w:rsid w:val="007721A6"/>
    <w:rsid w:val="007770DD"/>
    <w:rsid w:val="00781263"/>
    <w:rsid w:val="00787652"/>
    <w:rsid w:val="00794BCF"/>
    <w:rsid w:val="00795665"/>
    <w:rsid w:val="007C0222"/>
    <w:rsid w:val="007C5223"/>
    <w:rsid w:val="007D4DD2"/>
    <w:rsid w:val="007D7526"/>
    <w:rsid w:val="007E36AE"/>
    <w:rsid w:val="007E482A"/>
    <w:rsid w:val="007F15F8"/>
    <w:rsid w:val="007F4A18"/>
    <w:rsid w:val="007F5B10"/>
    <w:rsid w:val="007F7F72"/>
    <w:rsid w:val="0080423C"/>
    <w:rsid w:val="00810A42"/>
    <w:rsid w:val="0081356D"/>
    <w:rsid w:val="00821B8A"/>
    <w:rsid w:val="0082312C"/>
    <w:rsid w:val="0083338C"/>
    <w:rsid w:val="00835563"/>
    <w:rsid w:val="00840007"/>
    <w:rsid w:val="0084260A"/>
    <w:rsid w:val="00853766"/>
    <w:rsid w:val="00856D5D"/>
    <w:rsid w:val="0086200E"/>
    <w:rsid w:val="00870B4E"/>
    <w:rsid w:val="008713ED"/>
    <w:rsid w:val="008720CB"/>
    <w:rsid w:val="00875979"/>
    <w:rsid w:val="008828BB"/>
    <w:rsid w:val="00886199"/>
    <w:rsid w:val="00892146"/>
    <w:rsid w:val="00892FA4"/>
    <w:rsid w:val="008B59E4"/>
    <w:rsid w:val="008C740D"/>
    <w:rsid w:val="008D3CAC"/>
    <w:rsid w:val="008D5BF9"/>
    <w:rsid w:val="008E3821"/>
    <w:rsid w:val="008E58F2"/>
    <w:rsid w:val="008E5C6C"/>
    <w:rsid w:val="008F491D"/>
    <w:rsid w:val="00913B04"/>
    <w:rsid w:val="009147E3"/>
    <w:rsid w:val="00915FCC"/>
    <w:rsid w:val="009165CA"/>
    <w:rsid w:val="00922CF1"/>
    <w:rsid w:val="009253C4"/>
    <w:rsid w:val="00927A3B"/>
    <w:rsid w:val="00935BE9"/>
    <w:rsid w:val="00940558"/>
    <w:rsid w:val="00943F2C"/>
    <w:rsid w:val="00946B4E"/>
    <w:rsid w:val="00962F4E"/>
    <w:rsid w:val="009639A7"/>
    <w:rsid w:val="00966828"/>
    <w:rsid w:val="00967FCB"/>
    <w:rsid w:val="00970DDF"/>
    <w:rsid w:val="0097161D"/>
    <w:rsid w:val="00972147"/>
    <w:rsid w:val="00974EDD"/>
    <w:rsid w:val="009752BD"/>
    <w:rsid w:val="00976701"/>
    <w:rsid w:val="009806ED"/>
    <w:rsid w:val="00982D5D"/>
    <w:rsid w:val="009903CD"/>
    <w:rsid w:val="00993F97"/>
    <w:rsid w:val="009A3A79"/>
    <w:rsid w:val="009B2D8D"/>
    <w:rsid w:val="009B6C6B"/>
    <w:rsid w:val="009B729F"/>
    <w:rsid w:val="009C172F"/>
    <w:rsid w:val="009C498D"/>
    <w:rsid w:val="009C6966"/>
    <w:rsid w:val="009D1275"/>
    <w:rsid w:val="009F1213"/>
    <w:rsid w:val="009F2669"/>
    <w:rsid w:val="00A044D9"/>
    <w:rsid w:val="00A0585F"/>
    <w:rsid w:val="00A06CC0"/>
    <w:rsid w:val="00A10D24"/>
    <w:rsid w:val="00A120AE"/>
    <w:rsid w:val="00A229E8"/>
    <w:rsid w:val="00A34131"/>
    <w:rsid w:val="00A35309"/>
    <w:rsid w:val="00A4568A"/>
    <w:rsid w:val="00A46CA0"/>
    <w:rsid w:val="00A46F2A"/>
    <w:rsid w:val="00A51D00"/>
    <w:rsid w:val="00A63889"/>
    <w:rsid w:val="00A6405D"/>
    <w:rsid w:val="00A67187"/>
    <w:rsid w:val="00A67F63"/>
    <w:rsid w:val="00A72244"/>
    <w:rsid w:val="00A8179F"/>
    <w:rsid w:val="00A81A42"/>
    <w:rsid w:val="00A900FA"/>
    <w:rsid w:val="00A9527B"/>
    <w:rsid w:val="00A9536C"/>
    <w:rsid w:val="00A966D6"/>
    <w:rsid w:val="00A977EC"/>
    <w:rsid w:val="00AB102F"/>
    <w:rsid w:val="00AB7AD3"/>
    <w:rsid w:val="00AC7535"/>
    <w:rsid w:val="00AD05DE"/>
    <w:rsid w:val="00AD5C78"/>
    <w:rsid w:val="00AD6B77"/>
    <w:rsid w:val="00AE30CB"/>
    <w:rsid w:val="00AE46E5"/>
    <w:rsid w:val="00AF46ED"/>
    <w:rsid w:val="00B12961"/>
    <w:rsid w:val="00B20425"/>
    <w:rsid w:val="00B21F0B"/>
    <w:rsid w:val="00B22B0C"/>
    <w:rsid w:val="00B24A92"/>
    <w:rsid w:val="00B30A4E"/>
    <w:rsid w:val="00B3738B"/>
    <w:rsid w:val="00B416A3"/>
    <w:rsid w:val="00B5029C"/>
    <w:rsid w:val="00B50841"/>
    <w:rsid w:val="00B80327"/>
    <w:rsid w:val="00B83630"/>
    <w:rsid w:val="00B94CEE"/>
    <w:rsid w:val="00B96544"/>
    <w:rsid w:val="00BA3D1C"/>
    <w:rsid w:val="00BA4A55"/>
    <w:rsid w:val="00BA747F"/>
    <w:rsid w:val="00BC194E"/>
    <w:rsid w:val="00BC1E39"/>
    <w:rsid w:val="00BC45F4"/>
    <w:rsid w:val="00BC78F6"/>
    <w:rsid w:val="00BD1409"/>
    <w:rsid w:val="00BE0C65"/>
    <w:rsid w:val="00BE5CFF"/>
    <w:rsid w:val="00BF0273"/>
    <w:rsid w:val="00BF390D"/>
    <w:rsid w:val="00C03D89"/>
    <w:rsid w:val="00C14030"/>
    <w:rsid w:val="00C15C82"/>
    <w:rsid w:val="00C22799"/>
    <w:rsid w:val="00C26944"/>
    <w:rsid w:val="00C26B94"/>
    <w:rsid w:val="00C55BA3"/>
    <w:rsid w:val="00C65656"/>
    <w:rsid w:val="00C66B8C"/>
    <w:rsid w:val="00C74697"/>
    <w:rsid w:val="00C76708"/>
    <w:rsid w:val="00C80FBF"/>
    <w:rsid w:val="00C8452D"/>
    <w:rsid w:val="00C85C6C"/>
    <w:rsid w:val="00C90C4E"/>
    <w:rsid w:val="00C940BE"/>
    <w:rsid w:val="00C97DB6"/>
    <w:rsid w:val="00CB0E66"/>
    <w:rsid w:val="00CB46AC"/>
    <w:rsid w:val="00CB70EA"/>
    <w:rsid w:val="00CC2B95"/>
    <w:rsid w:val="00CC4722"/>
    <w:rsid w:val="00CD4A91"/>
    <w:rsid w:val="00CE0615"/>
    <w:rsid w:val="00CE333F"/>
    <w:rsid w:val="00CF31B1"/>
    <w:rsid w:val="00D039FB"/>
    <w:rsid w:val="00D11650"/>
    <w:rsid w:val="00D1570C"/>
    <w:rsid w:val="00D1620F"/>
    <w:rsid w:val="00D24F38"/>
    <w:rsid w:val="00D36EAB"/>
    <w:rsid w:val="00D371CF"/>
    <w:rsid w:val="00D5197F"/>
    <w:rsid w:val="00D55120"/>
    <w:rsid w:val="00D62F2A"/>
    <w:rsid w:val="00D728BB"/>
    <w:rsid w:val="00D73085"/>
    <w:rsid w:val="00D80DA3"/>
    <w:rsid w:val="00D856CA"/>
    <w:rsid w:val="00D87E01"/>
    <w:rsid w:val="00D942AB"/>
    <w:rsid w:val="00D97FB9"/>
    <w:rsid w:val="00DB0286"/>
    <w:rsid w:val="00DB49C7"/>
    <w:rsid w:val="00DC37AC"/>
    <w:rsid w:val="00DD3A58"/>
    <w:rsid w:val="00DD4829"/>
    <w:rsid w:val="00DE0153"/>
    <w:rsid w:val="00DE3841"/>
    <w:rsid w:val="00DE456D"/>
    <w:rsid w:val="00DE5096"/>
    <w:rsid w:val="00DE6344"/>
    <w:rsid w:val="00DE6E15"/>
    <w:rsid w:val="00DE7376"/>
    <w:rsid w:val="00DF1C92"/>
    <w:rsid w:val="00DF4E64"/>
    <w:rsid w:val="00E0667C"/>
    <w:rsid w:val="00E20510"/>
    <w:rsid w:val="00E22338"/>
    <w:rsid w:val="00E34BA6"/>
    <w:rsid w:val="00E34EAF"/>
    <w:rsid w:val="00E36D7E"/>
    <w:rsid w:val="00E430E0"/>
    <w:rsid w:val="00E47080"/>
    <w:rsid w:val="00E511D5"/>
    <w:rsid w:val="00E518CC"/>
    <w:rsid w:val="00E625DB"/>
    <w:rsid w:val="00E8060E"/>
    <w:rsid w:val="00EA025F"/>
    <w:rsid w:val="00EA1DA0"/>
    <w:rsid w:val="00EA2283"/>
    <w:rsid w:val="00EA2710"/>
    <w:rsid w:val="00EA685B"/>
    <w:rsid w:val="00EB299A"/>
    <w:rsid w:val="00EB2F1C"/>
    <w:rsid w:val="00EC4143"/>
    <w:rsid w:val="00ED027A"/>
    <w:rsid w:val="00ED5BF9"/>
    <w:rsid w:val="00EE12E4"/>
    <w:rsid w:val="00EF7E8B"/>
    <w:rsid w:val="00F03D49"/>
    <w:rsid w:val="00F10482"/>
    <w:rsid w:val="00F219D8"/>
    <w:rsid w:val="00F23377"/>
    <w:rsid w:val="00F27845"/>
    <w:rsid w:val="00F30290"/>
    <w:rsid w:val="00F3234B"/>
    <w:rsid w:val="00F36B9C"/>
    <w:rsid w:val="00F44071"/>
    <w:rsid w:val="00F46292"/>
    <w:rsid w:val="00F478C0"/>
    <w:rsid w:val="00F572D6"/>
    <w:rsid w:val="00F60D10"/>
    <w:rsid w:val="00F64CEB"/>
    <w:rsid w:val="00F742DC"/>
    <w:rsid w:val="00F8093E"/>
    <w:rsid w:val="00F85B09"/>
    <w:rsid w:val="00F87FE1"/>
    <w:rsid w:val="00F92CA1"/>
    <w:rsid w:val="00F93710"/>
    <w:rsid w:val="00F97E40"/>
    <w:rsid w:val="00FA24A6"/>
    <w:rsid w:val="00FA2C05"/>
    <w:rsid w:val="00FA49E0"/>
    <w:rsid w:val="00FB3427"/>
    <w:rsid w:val="00FC0DCF"/>
    <w:rsid w:val="00FE4C20"/>
    <w:rsid w:val="00FF0147"/>
    <w:rsid w:val="00FF5708"/>
    <w:rsid w:val="00FF6A67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823AD"/>
  <w15:chartTrackingRefBased/>
  <w15:docId w15:val="{0B59B9B2-1482-4822-ACDD-726FB71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D7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927A3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D5197F"/>
    <w:rPr>
      <w:color w:val="0000FF"/>
      <w:u w:val="single"/>
    </w:rPr>
  </w:style>
  <w:style w:type="paragraph" w:customStyle="1" w:styleId="Default">
    <w:name w:val="Default"/>
    <w:uiPriority w:val="99"/>
    <w:rsid w:val="001F4A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377B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927A3B"/>
    <w:rPr>
      <w:b/>
      <w:bCs/>
      <w:sz w:val="36"/>
      <w:szCs w:val="36"/>
    </w:rPr>
  </w:style>
  <w:style w:type="character" w:customStyle="1" w:styleId="Cmsor1Char">
    <w:name w:val="Címsor 1 Char"/>
    <w:basedOn w:val="Bekezdsalapbettpusa"/>
    <w:link w:val="Cmsor1"/>
    <w:uiPriority w:val="9"/>
    <w:rsid w:val="007D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cm1">
    <w:name w:val="Alcím1"/>
    <w:basedOn w:val="Bekezdsalapbettpusa"/>
    <w:rsid w:val="007D7526"/>
  </w:style>
  <w:style w:type="character" w:customStyle="1" w:styleId="booktitle">
    <w:name w:val="booktitle"/>
    <w:basedOn w:val="Bekezdsalapbettpusa"/>
    <w:rsid w:val="00A67187"/>
  </w:style>
  <w:style w:type="character" w:customStyle="1" w:styleId="publishedat">
    <w:name w:val="publishedat"/>
    <w:basedOn w:val="Bekezdsalapbettpusa"/>
    <w:rsid w:val="00A67187"/>
  </w:style>
  <w:style w:type="character" w:customStyle="1" w:styleId="publisher">
    <w:name w:val="publisher"/>
    <w:basedOn w:val="Bekezdsalapbettpusa"/>
    <w:rsid w:val="00A67187"/>
  </w:style>
  <w:style w:type="paragraph" w:styleId="NormlWeb">
    <w:name w:val="Normal (Web)"/>
    <w:basedOn w:val="Norml"/>
    <w:uiPriority w:val="99"/>
    <w:unhideWhenUsed/>
    <w:rsid w:val="00D87E01"/>
    <w:pPr>
      <w:widowControl/>
      <w:autoSpaceDE/>
      <w:autoSpaceDN/>
      <w:adjustRightInd/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87E01"/>
    <w:rPr>
      <w:b/>
      <w:bCs/>
    </w:rPr>
  </w:style>
  <w:style w:type="paragraph" w:styleId="Listaszerbekezds">
    <w:name w:val="List Paragraph"/>
    <w:basedOn w:val="Norml"/>
    <w:uiPriority w:val="34"/>
    <w:qFormat/>
    <w:rsid w:val="00E34EAF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/>
      <w:szCs w:val="20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2B0C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Theme="minorHAnsi"/>
      <w:szCs w:val="2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22B0C"/>
    <w:rPr>
      <w:rFonts w:eastAsiaTheme="minorHAnsi"/>
      <w:sz w:val="24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8093E"/>
    <w:pPr>
      <w:widowControl/>
      <w:autoSpaceDE/>
      <w:autoSpaceDN/>
      <w:adjustRightInd/>
    </w:pPr>
    <w:rPr>
      <w:rFonts w:eastAsia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8093E"/>
    <w:rPr>
      <w:rFonts w:eastAsiaTheme="minorHAnsi"/>
      <w:lang w:eastAsia="en-US"/>
    </w:rPr>
  </w:style>
  <w:style w:type="character" w:customStyle="1" w:styleId="kiadvaros">
    <w:name w:val="kiadvaros"/>
    <w:basedOn w:val="Bekezdsalapbettpusa"/>
    <w:rsid w:val="00586692"/>
  </w:style>
  <w:style w:type="character" w:customStyle="1" w:styleId="kiado">
    <w:name w:val="kiado"/>
    <w:basedOn w:val="Bekezdsalapbettpusa"/>
    <w:rsid w:val="00586692"/>
  </w:style>
  <w:style w:type="character" w:customStyle="1" w:styleId="ev">
    <w:name w:val="ev"/>
    <w:basedOn w:val="Bekezdsalapbettpusa"/>
    <w:rsid w:val="00586692"/>
  </w:style>
  <w:style w:type="character" w:customStyle="1" w:styleId="psor">
    <w:name w:val="psor"/>
    <w:basedOn w:val="Bekezdsalapbettpusa"/>
    <w:rsid w:val="00586692"/>
  </w:style>
  <w:style w:type="character" w:styleId="Feloldatlanmegemlts">
    <w:name w:val="Unresolved Mention"/>
    <w:basedOn w:val="Bekezdsalapbettpusa"/>
    <w:uiPriority w:val="99"/>
    <w:semiHidden/>
    <w:unhideWhenUsed/>
    <w:rsid w:val="00BF0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1241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Enesey Diána Dorisz</cp:lastModifiedBy>
  <cp:revision>353</cp:revision>
  <cp:lastPrinted>2010-09-02T09:09:00Z</cp:lastPrinted>
  <dcterms:created xsi:type="dcterms:W3CDTF">2024-10-28T06:21:00Z</dcterms:created>
  <dcterms:modified xsi:type="dcterms:W3CDTF">2024-11-24T09:22:00Z</dcterms:modified>
</cp:coreProperties>
</file>