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C3FC2" w14:textId="77777777" w:rsidR="0055280E" w:rsidRPr="0053690F" w:rsidRDefault="0055280E" w:rsidP="0055280E">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55280E" w:rsidRPr="0053690F" w14:paraId="6EB13FF3" w14:textId="77777777" w:rsidTr="00742F38">
        <w:tc>
          <w:tcPr>
            <w:tcW w:w="9212" w:type="dxa"/>
            <w:tcBorders>
              <w:top w:val="single" w:sz="4" w:space="0" w:color="auto"/>
              <w:left w:val="single" w:sz="4" w:space="0" w:color="auto"/>
              <w:bottom w:val="single" w:sz="4" w:space="0" w:color="auto"/>
              <w:right w:val="single" w:sz="4" w:space="0" w:color="auto"/>
            </w:tcBorders>
          </w:tcPr>
          <w:p w14:paraId="4976D409" w14:textId="7252ADA7" w:rsidR="0055280E" w:rsidRPr="00057E52" w:rsidRDefault="0055280E" w:rsidP="00742F38">
            <w:pPr>
              <w:rPr>
                <w:lang w:val="en-US"/>
              </w:rPr>
            </w:pPr>
            <w:r w:rsidRPr="00057E52">
              <w:rPr>
                <w:lang w:val="en-US"/>
              </w:rPr>
              <w:t xml:space="preserve">A </w:t>
            </w:r>
            <w:proofErr w:type="spellStart"/>
            <w:r w:rsidRPr="00057E52">
              <w:rPr>
                <w:lang w:val="en-US"/>
              </w:rPr>
              <w:t>kurzus</w:t>
            </w:r>
            <w:proofErr w:type="spellEnd"/>
            <w:r w:rsidRPr="00057E52">
              <w:rPr>
                <w:lang w:val="en-US"/>
              </w:rPr>
              <w:t xml:space="preserve"> </w:t>
            </w:r>
            <w:proofErr w:type="spellStart"/>
            <w:r w:rsidRPr="00057E52">
              <w:rPr>
                <w:lang w:val="en-US"/>
              </w:rPr>
              <w:t>kódja</w:t>
            </w:r>
            <w:proofErr w:type="spellEnd"/>
            <w:r w:rsidRPr="00057E52">
              <w:rPr>
                <w:lang w:val="en-US"/>
              </w:rPr>
              <w:t>:</w:t>
            </w:r>
            <w:r w:rsidR="00057E52">
              <w:rPr>
                <w:lang w:val="en-US"/>
              </w:rPr>
              <w:t xml:space="preserve"> BBN-FIL-216;</w:t>
            </w:r>
            <w:r w:rsidR="00057E52" w:rsidRPr="00057E52">
              <w:rPr>
                <w:lang w:val="en-US"/>
              </w:rPr>
              <w:t xml:space="preserve"> </w:t>
            </w:r>
            <w:r w:rsidR="00057E52" w:rsidRPr="000B1D63">
              <w:t>BBN-FIL18- 40</w:t>
            </w:r>
            <w:r w:rsidR="00057E52">
              <w:t>1</w:t>
            </w:r>
            <w:r w:rsidR="00057E52">
              <w:t xml:space="preserve">; BMA-FILD-216; </w:t>
            </w:r>
            <w:r w:rsidR="00057E52">
              <w:t>BMA-</w:t>
            </w:r>
            <w:r w:rsidR="00057E52" w:rsidRPr="00062EC0">
              <w:t>FILD-40</w:t>
            </w:r>
            <w:r w:rsidR="00057E52">
              <w:t>1</w:t>
            </w:r>
          </w:p>
        </w:tc>
      </w:tr>
      <w:tr w:rsidR="0055280E" w:rsidRPr="0053690F" w14:paraId="13014CF6" w14:textId="77777777" w:rsidTr="00742F38">
        <w:tc>
          <w:tcPr>
            <w:tcW w:w="9212" w:type="dxa"/>
            <w:tcBorders>
              <w:top w:val="single" w:sz="4" w:space="0" w:color="auto"/>
              <w:left w:val="single" w:sz="4" w:space="0" w:color="auto"/>
              <w:bottom w:val="single" w:sz="4" w:space="0" w:color="auto"/>
              <w:right w:val="single" w:sz="4" w:space="0" w:color="auto"/>
            </w:tcBorders>
          </w:tcPr>
          <w:p w14:paraId="20EF2F96" w14:textId="77777777" w:rsidR="0055280E" w:rsidRPr="0053690F" w:rsidRDefault="0055280E" w:rsidP="00742F38">
            <w:pPr>
              <w:rPr>
                <w:lang w:val="en-US"/>
              </w:rPr>
            </w:pPr>
            <w:r w:rsidRPr="0053690F">
              <w:rPr>
                <w:lang w:val="en-US"/>
              </w:rPr>
              <w:t xml:space="preserve">A </w:t>
            </w:r>
            <w:proofErr w:type="spellStart"/>
            <w:r w:rsidRPr="0053690F">
              <w:rPr>
                <w:lang w:val="en-US"/>
              </w:rPr>
              <w:t>kurzus</w:t>
            </w:r>
            <w:proofErr w:type="spellEnd"/>
            <w:r w:rsidRPr="0053690F">
              <w:rPr>
                <w:lang w:val="en-US"/>
              </w:rPr>
              <w:t xml:space="preserve"> </w:t>
            </w:r>
            <w:proofErr w:type="spellStart"/>
            <w:r w:rsidRPr="0053690F">
              <w:rPr>
                <w:lang w:val="en-US"/>
              </w:rPr>
              <w:t>címe</w:t>
            </w:r>
            <w:proofErr w:type="spellEnd"/>
            <w:r w:rsidRPr="0053690F">
              <w:rPr>
                <w:lang w:val="en-US"/>
              </w:rPr>
              <w:t>: CONTINENTAL PHILOSOPHY IN 20TH CENTURY</w:t>
            </w:r>
          </w:p>
        </w:tc>
      </w:tr>
      <w:tr w:rsidR="0055280E" w:rsidRPr="0053690F" w14:paraId="6BD1D619" w14:textId="77777777" w:rsidTr="00742F38">
        <w:tc>
          <w:tcPr>
            <w:tcW w:w="9212" w:type="dxa"/>
            <w:tcBorders>
              <w:top w:val="single" w:sz="4" w:space="0" w:color="auto"/>
              <w:left w:val="single" w:sz="4" w:space="0" w:color="auto"/>
              <w:bottom w:val="single" w:sz="4" w:space="0" w:color="auto"/>
              <w:right w:val="single" w:sz="4" w:space="0" w:color="auto"/>
            </w:tcBorders>
          </w:tcPr>
          <w:p w14:paraId="33F22713" w14:textId="77777777" w:rsidR="0055280E" w:rsidRPr="0053690F" w:rsidRDefault="0055280E" w:rsidP="00742F38">
            <w:pPr>
              <w:rPr>
                <w:lang w:val="en-US"/>
              </w:rPr>
            </w:pPr>
            <w:r w:rsidRPr="0053690F">
              <w:rPr>
                <w:lang w:val="en-US"/>
              </w:rPr>
              <w:t xml:space="preserve">A </w:t>
            </w:r>
            <w:proofErr w:type="spellStart"/>
            <w:r w:rsidRPr="0053690F">
              <w:rPr>
                <w:lang w:val="en-US"/>
              </w:rPr>
              <w:t>kurzus</w:t>
            </w:r>
            <w:proofErr w:type="spellEnd"/>
            <w:r w:rsidRPr="0053690F">
              <w:rPr>
                <w:lang w:val="en-US"/>
              </w:rPr>
              <w:t xml:space="preserve"> </w:t>
            </w:r>
            <w:proofErr w:type="spellStart"/>
            <w:r w:rsidRPr="0053690F">
              <w:rPr>
                <w:lang w:val="en-US"/>
              </w:rPr>
              <w:t>címe</w:t>
            </w:r>
            <w:proofErr w:type="spellEnd"/>
            <w:r w:rsidRPr="0053690F">
              <w:rPr>
                <w:lang w:val="en-US"/>
              </w:rPr>
              <w:t xml:space="preserve"> (</w:t>
            </w:r>
            <w:proofErr w:type="spellStart"/>
            <w:r w:rsidRPr="0053690F">
              <w:rPr>
                <w:lang w:val="en-US"/>
              </w:rPr>
              <w:t>angolul</w:t>
            </w:r>
            <w:proofErr w:type="spellEnd"/>
            <w:r w:rsidRPr="0053690F">
              <w:rPr>
                <w:lang w:val="en-US"/>
              </w:rPr>
              <w:t>): Continental Philosophy in 20th Century</w:t>
            </w:r>
          </w:p>
        </w:tc>
      </w:tr>
      <w:tr w:rsidR="0055280E" w:rsidRPr="0053690F" w14:paraId="2504BC35" w14:textId="77777777" w:rsidTr="00742F38">
        <w:tc>
          <w:tcPr>
            <w:tcW w:w="9212" w:type="dxa"/>
            <w:tcBorders>
              <w:top w:val="single" w:sz="4" w:space="0" w:color="auto"/>
              <w:left w:val="single" w:sz="4" w:space="0" w:color="auto"/>
              <w:bottom w:val="single" w:sz="4" w:space="0" w:color="auto"/>
              <w:right w:val="single" w:sz="4" w:space="0" w:color="auto"/>
            </w:tcBorders>
          </w:tcPr>
          <w:p w14:paraId="6C0F60E2" w14:textId="77777777" w:rsidR="0055280E" w:rsidRPr="00E50FC7" w:rsidRDefault="0055280E" w:rsidP="00742F38">
            <w:r w:rsidRPr="00E50FC7">
              <w:t>A kurzus előadója: Olay Csaba</w:t>
            </w:r>
          </w:p>
        </w:tc>
      </w:tr>
      <w:tr w:rsidR="0055280E" w:rsidRPr="0053690F" w14:paraId="598ED90C" w14:textId="77777777" w:rsidTr="00742F38">
        <w:tc>
          <w:tcPr>
            <w:tcW w:w="9212" w:type="dxa"/>
            <w:tcBorders>
              <w:top w:val="single" w:sz="4" w:space="0" w:color="auto"/>
              <w:left w:val="single" w:sz="4" w:space="0" w:color="auto"/>
              <w:bottom w:val="single" w:sz="4" w:space="0" w:color="auto"/>
              <w:right w:val="single" w:sz="4" w:space="0" w:color="auto"/>
            </w:tcBorders>
          </w:tcPr>
          <w:p w14:paraId="41B50BB4" w14:textId="25E0545B" w:rsidR="0055280E" w:rsidRPr="0053690F" w:rsidRDefault="0055280E" w:rsidP="00742F38">
            <w:pPr>
              <w:rPr>
                <w:lang w:val="en-US"/>
              </w:rPr>
            </w:pPr>
            <w:r w:rsidRPr="0053690F">
              <w:rPr>
                <w:lang w:val="en-US"/>
              </w:rPr>
              <w:t xml:space="preserve">A </w:t>
            </w:r>
            <w:proofErr w:type="spellStart"/>
            <w:r w:rsidRPr="0053690F">
              <w:rPr>
                <w:lang w:val="en-US"/>
              </w:rPr>
              <w:t>kurzus</w:t>
            </w:r>
            <w:proofErr w:type="spellEnd"/>
            <w:r w:rsidRPr="0053690F">
              <w:rPr>
                <w:lang w:val="en-US"/>
              </w:rPr>
              <w:t xml:space="preserve"> </w:t>
            </w:r>
            <w:proofErr w:type="spellStart"/>
            <w:r w:rsidRPr="0053690F">
              <w:rPr>
                <w:lang w:val="en-US"/>
              </w:rPr>
              <w:t>helye</w:t>
            </w:r>
            <w:proofErr w:type="spellEnd"/>
            <w:r w:rsidRPr="0053690F">
              <w:rPr>
                <w:lang w:val="en-US"/>
              </w:rPr>
              <w:t xml:space="preserve"> </w:t>
            </w:r>
            <w:proofErr w:type="spellStart"/>
            <w:r w:rsidRPr="0053690F">
              <w:rPr>
                <w:lang w:val="en-US"/>
              </w:rPr>
              <w:t>és</w:t>
            </w:r>
            <w:proofErr w:type="spellEnd"/>
            <w:r w:rsidRPr="0053690F">
              <w:rPr>
                <w:lang w:val="en-US"/>
              </w:rPr>
              <w:t xml:space="preserve"> </w:t>
            </w:r>
            <w:proofErr w:type="spellStart"/>
            <w:r w:rsidRPr="0053690F">
              <w:rPr>
                <w:lang w:val="en-US"/>
              </w:rPr>
              <w:t>ideje</w:t>
            </w:r>
            <w:proofErr w:type="spellEnd"/>
            <w:r w:rsidRPr="0053690F">
              <w:rPr>
                <w:lang w:val="en-US"/>
              </w:rPr>
              <w:t xml:space="preserve">: </w:t>
            </w:r>
            <w:r w:rsidR="00057E52">
              <w:rPr>
                <w:lang w:val="en-US"/>
              </w:rPr>
              <w:t>Tues</w:t>
            </w:r>
            <w:r w:rsidRPr="0053690F">
              <w:rPr>
                <w:lang w:val="en-US"/>
              </w:rPr>
              <w:t>day 1</w:t>
            </w:r>
            <w:r w:rsidR="00057E52">
              <w:rPr>
                <w:lang w:val="en-US"/>
              </w:rPr>
              <w:t>0.00</w:t>
            </w:r>
            <w:r w:rsidRPr="0053690F">
              <w:rPr>
                <w:lang w:val="en-US"/>
              </w:rPr>
              <w:t>–1</w:t>
            </w:r>
            <w:r w:rsidR="00057E52">
              <w:rPr>
                <w:lang w:val="en-US"/>
              </w:rPr>
              <w:t>1</w:t>
            </w:r>
            <w:r w:rsidRPr="0053690F">
              <w:rPr>
                <w:lang w:val="en-US"/>
              </w:rPr>
              <w:t xml:space="preserve">.30 </w:t>
            </w:r>
            <w:r w:rsidR="00057E52">
              <w:rPr>
                <w:lang w:val="en-US"/>
              </w:rPr>
              <w:t>A</w:t>
            </w:r>
            <w:r w:rsidRPr="0053690F">
              <w:rPr>
                <w:lang w:val="en-US"/>
              </w:rPr>
              <w:t>M.</w:t>
            </w:r>
          </w:p>
        </w:tc>
      </w:tr>
    </w:tbl>
    <w:p w14:paraId="58298756" w14:textId="77777777" w:rsidR="0055280E" w:rsidRPr="00057E52" w:rsidRDefault="0055280E" w:rsidP="005528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55280E" w:rsidRPr="0053690F" w14:paraId="60F6F134" w14:textId="77777777" w:rsidTr="00742F38">
        <w:tc>
          <w:tcPr>
            <w:tcW w:w="9212" w:type="dxa"/>
            <w:tcBorders>
              <w:top w:val="single" w:sz="4" w:space="0" w:color="auto"/>
              <w:left w:val="single" w:sz="4" w:space="0" w:color="auto"/>
              <w:bottom w:val="single" w:sz="4" w:space="0" w:color="auto"/>
              <w:right w:val="single" w:sz="4" w:space="0" w:color="auto"/>
            </w:tcBorders>
          </w:tcPr>
          <w:p w14:paraId="4C39D03F" w14:textId="2DFAA0BD" w:rsidR="0055280E" w:rsidRPr="0053690F" w:rsidRDefault="0055280E" w:rsidP="00742F38">
            <w:pPr>
              <w:rPr>
                <w:lang w:val="en-US"/>
              </w:rPr>
            </w:pPr>
            <w:r w:rsidRPr="0053690F">
              <w:rPr>
                <w:lang w:val="en-US"/>
              </w:rPr>
              <w:t xml:space="preserve">A </w:t>
            </w:r>
            <w:proofErr w:type="spellStart"/>
            <w:r w:rsidRPr="0053690F">
              <w:rPr>
                <w:lang w:val="en-US"/>
              </w:rPr>
              <w:t>kurzus</w:t>
            </w:r>
            <w:proofErr w:type="spellEnd"/>
            <w:r w:rsidRPr="0053690F">
              <w:rPr>
                <w:lang w:val="en-US"/>
              </w:rPr>
              <w:t xml:space="preserve"> </w:t>
            </w:r>
            <w:proofErr w:type="spellStart"/>
            <w:r w:rsidRPr="0053690F">
              <w:rPr>
                <w:lang w:val="en-US"/>
              </w:rPr>
              <w:t>előfeltétele</w:t>
            </w:r>
            <w:proofErr w:type="spellEnd"/>
            <w:r w:rsidRPr="0053690F">
              <w:rPr>
                <w:lang w:val="en-US"/>
              </w:rPr>
              <w:t>(</w:t>
            </w:r>
            <w:proofErr w:type="spellStart"/>
            <w:r w:rsidRPr="0053690F">
              <w:rPr>
                <w:lang w:val="en-US"/>
              </w:rPr>
              <w:t>i</w:t>
            </w:r>
            <w:proofErr w:type="spellEnd"/>
            <w:r w:rsidRPr="0053690F">
              <w:rPr>
                <w:lang w:val="en-US"/>
              </w:rPr>
              <w:t>):</w:t>
            </w:r>
          </w:p>
        </w:tc>
      </w:tr>
      <w:tr w:rsidR="0055280E" w:rsidRPr="0053690F" w14:paraId="446BB21D" w14:textId="77777777" w:rsidTr="00742F38">
        <w:tc>
          <w:tcPr>
            <w:tcW w:w="9212" w:type="dxa"/>
            <w:tcBorders>
              <w:top w:val="single" w:sz="4" w:space="0" w:color="auto"/>
              <w:left w:val="single" w:sz="4" w:space="0" w:color="auto"/>
              <w:bottom w:val="single" w:sz="4" w:space="0" w:color="auto"/>
              <w:right w:val="single" w:sz="4" w:space="0" w:color="auto"/>
            </w:tcBorders>
          </w:tcPr>
          <w:p w14:paraId="7C903C71" w14:textId="09C8C4FD" w:rsidR="0055280E" w:rsidRPr="00057E52" w:rsidRDefault="0055280E" w:rsidP="00742F38">
            <w:pPr>
              <w:rPr>
                <w:lang w:val="en-US"/>
              </w:rPr>
            </w:pPr>
            <w:r w:rsidRPr="00057E52">
              <w:rPr>
                <w:lang w:val="en-US"/>
              </w:rPr>
              <w:t xml:space="preserve">A </w:t>
            </w:r>
            <w:proofErr w:type="spellStart"/>
            <w:r w:rsidRPr="00057E52">
              <w:rPr>
                <w:lang w:val="en-US"/>
              </w:rPr>
              <w:t>jegyszerzés</w:t>
            </w:r>
            <w:proofErr w:type="spellEnd"/>
            <w:r w:rsidRPr="00057E52">
              <w:rPr>
                <w:lang w:val="en-US"/>
              </w:rPr>
              <w:t xml:space="preserve"> </w:t>
            </w:r>
            <w:proofErr w:type="spellStart"/>
            <w:r w:rsidRPr="00057E52">
              <w:rPr>
                <w:lang w:val="en-US"/>
              </w:rPr>
              <w:t>módja</w:t>
            </w:r>
            <w:proofErr w:type="spellEnd"/>
            <w:r w:rsidRPr="00057E52">
              <w:rPr>
                <w:lang w:val="en-US"/>
              </w:rPr>
              <w:t>(</w:t>
            </w:r>
            <w:proofErr w:type="spellStart"/>
            <w:r w:rsidRPr="00057E52">
              <w:rPr>
                <w:lang w:val="en-US"/>
              </w:rPr>
              <w:t>i</w:t>
            </w:r>
            <w:proofErr w:type="spellEnd"/>
            <w:r w:rsidRPr="00057E52">
              <w:rPr>
                <w:lang w:val="en-US"/>
              </w:rPr>
              <w:t xml:space="preserve">): </w:t>
            </w:r>
            <w:r w:rsidR="00057E52" w:rsidRPr="00057E52">
              <w:rPr>
                <w:lang w:val="en-US"/>
              </w:rPr>
              <w:t>oral exam</w:t>
            </w:r>
          </w:p>
        </w:tc>
      </w:tr>
      <w:tr w:rsidR="0055280E" w:rsidRPr="0053690F" w14:paraId="049CF91F" w14:textId="77777777" w:rsidTr="00742F38">
        <w:tc>
          <w:tcPr>
            <w:tcW w:w="9212" w:type="dxa"/>
            <w:tcBorders>
              <w:top w:val="single" w:sz="4" w:space="0" w:color="auto"/>
              <w:left w:val="single" w:sz="4" w:space="0" w:color="auto"/>
              <w:bottom w:val="single" w:sz="4" w:space="0" w:color="auto"/>
              <w:right w:val="single" w:sz="4" w:space="0" w:color="auto"/>
            </w:tcBorders>
          </w:tcPr>
          <w:p w14:paraId="729CCE23" w14:textId="202B218D" w:rsidR="0055280E" w:rsidRPr="0053690F" w:rsidRDefault="0055280E" w:rsidP="00742F38">
            <w:pPr>
              <w:rPr>
                <w:lang w:val="en-US"/>
              </w:rPr>
            </w:pPr>
            <w:proofErr w:type="spellStart"/>
            <w:r w:rsidRPr="0053690F">
              <w:rPr>
                <w:lang w:val="en-US"/>
              </w:rPr>
              <w:t>Követelmények</w:t>
            </w:r>
            <w:proofErr w:type="spellEnd"/>
            <w:r w:rsidRPr="0053690F">
              <w:rPr>
                <w:lang w:val="en-US"/>
              </w:rPr>
              <w:t>:</w:t>
            </w:r>
          </w:p>
        </w:tc>
      </w:tr>
    </w:tbl>
    <w:p w14:paraId="150DDD07" w14:textId="77777777" w:rsidR="0055280E" w:rsidRPr="0053690F" w:rsidRDefault="0055280E" w:rsidP="0055280E">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55280E" w:rsidRPr="0053690F" w14:paraId="050FCF5E" w14:textId="77777777" w:rsidTr="00742F38">
        <w:tc>
          <w:tcPr>
            <w:tcW w:w="9212" w:type="dxa"/>
            <w:tcBorders>
              <w:top w:val="single" w:sz="4" w:space="0" w:color="auto"/>
              <w:left w:val="single" w:sz="4" w:space="0" w:color="auto"/>
              <w:bottom w:val="single" w:sz="4" w:space="0" w:color="auto"/>
              <w:right w:val="single" w:sz="4" w:space="0" w:color="auto"/>
            </w:tcBorders>
          </w:tcPr>
          <w:p w14:paraId="4FE502F3" w14:textId="77777777" w:rsidR="0055280E" w:rsidRPr="0053690F" w:rsidRDefault="0055280E" w:rsidP="00742F38">
            <w:pPr>
              <w:rPr>
                <w:lang w:val="en-US"/>
              </w:rPr>
            </w:pPr>
            <w:r w:rsidRPr="0053690F">
              <w:rPr>
                <w:b/>
                <w:u w:val="single"/>
                <w:lang w:val="en-US"/>
              </w:rPr>
              <w:t>Course description</w:t>
            </w:r>
            <w:r w:rsidRPr="0053690F">
              <w:rPr>
                <w:lang w:val="en-US"/>
              </w:rPr>
              <w:t>:</w:t>
            </w:r>
          </w:p>
          <w:p w14:paraId="17C4D1A9" w14:textId="08AF4D03" w:rsidR="0055280E" w:rsidRPr="0053690F" w:rsidRDefault="0055280E" w:rsidP="00742F38">
            <w:pPr>
              <w:pStyle w:val="Szvegtrzs"/>
              <w:spacing w:line="240" w:lineRule="auto"/>
              <w:rPr>
                <w:lang w:val="en-US"/>
              </w:rPr>
            </w:pPr>
            <w:r w:rsidRPr="0053690F">
              <w:rPr>
                <w:lang w:val="en-US"/>
              </w:rPr>
              <w:t>The course introduces in</w:t>
            </w:r>
            <w:r w:rsidR="00057E52">
              <w:rPr>
                <w:lang w:val="en-US"/>
              </w:rPr>
              <w:t>to</w:t>
            </w:r>
            <w:r w:rsidRPr="0053690F">
              <w:rPr>
                <w:lang w:val="en-US"/>
              </w:rPr>
              <w:t xml:space="preserve"> the ideas of 20</w:t>
            </w:r>
            <w:r w:rsidRPr="0053690F">
              <w:rPr>
                <w:vertAlign w:val="superscript"/>
                <w:lang w:val="en-US"/>
              </w:rPr>
              <w:t>th</w:t>
            </w:r>
            <w:r w:rsidRPr="0053690F">
              <w:rPr>
                <w:lang w:val="en-US"/>
              </w:rPr>
              <w:t xml:space="preserve"> century European thinkers known as “continental philosophers”. We proceed in rough chronological order from the beginnings of the 20</w:t>
            </w:r>
            <w:r w:rsidRPr="0053690F">
              <w:rPr>
                <w:vertAlign w:val="superscript"/>
                <w:lang w:val="en-US"/>
              </w:rPr>
              <w:t>th</w:t>
            </w:r>
            <w:r w:rsidRPr="0053690F">
              <w:rPr>
                <w:lang w:val="en-US"/>
              </w:rPr>
              <w:t xml:space="preserve"> century, and we discuss significant questions, basic perspectives and main phases of this complex of various schools and outstanding thinkers. Special attention will be given to Wilhelm Dilthey’s theory of human studies, Edmund Husserl’s phenomenology, Heidegger’s thought, Georg Lukács’s revolutionary Marxism, the critical theory of Adorno and the Frankfurt School, the hermeneutics of Hans-Georg Gadamer, the political theory of Hannah Arendt, Michel Foucault’s thought and Habermas’s theory of communicative action.</w:t>
            </w:r>
          </w:p>
          <w:p w14:paraId="74ABF045" w14:textId="77777777" w:rsidR="0055280E" w:rsidRPr="0053690F" w:rsidRDefault="0055280E" w:rsidP="00742F38">
            <w:pPr>
              <w:pStyle w:val="Szvegtrzs"/>
              <w:spacing w:line="240" w:lineRule="auto"/>
              <w:rPr>
                <w:lang w:val="en-US"/>
              </w:rPr>
            </w:pPr>
            <w:r w:rsidRPr="0053690F">
              <w:rPr>
                <w:lang w:val="en-US"/>
              </w:rPr>
              <w:t xml:space="preserve">The course </w:t>
            </w:r>
            <w:proofErr w:type="spellStart"/>
            <w:r w:rsidRPr="0053690F">
              <w:rPr>
                <w:lang w:val="en-US"/>
              </w:rPr>
              <w:t>endeavours</w:t>
            </w:r>
            <w:proofErr w:type="spellEnd"/>
            <w:r w:rsidRPr="0053690F">
              <w:rPr>
                <w:lang w:val="en-US"/>
              </w:rPr>
              <w:t xml:space="preserve"> to provide a better understanding of the complex problems discussed in the writings of Critical Theory such as reification, culture industry, critical theory, and emancipation, while it also offers an up-to-date overview of the Western development of Marxism within the context of Continental Philosophy in the 20</w:t>
            </w:r>
            <w:r w:rsidRPr="0053690F">
              <w:rPr>
                <w:vertAlign w:val="superscript"/>
                <w:lang w:val="en-US"/>
              </w:rPr>
              <w:t>th</w:t>
            </w:r>
            <w:r w:rsidRPr="0053690F">
              <w:rPr>
                <w:lang w:val="en-US"/>
              </w:rPr>
              <w:t xml:space="preserve"> century.</w:t>
            </w:r>
          </w:p>
          <w:p w14:paraId="032D89E5" w14:textId="77777777" w:rsidR="0055280E" w:rsidRPr="0053690F" w:rsidRDefault="0055280E" w:rsidP="00742F38">
            <w:pPr>
              <w:jc w:val="both"/>
              <w:rPr>
                <w:lang w:val="en-US"/>
              </w:rPr>
            </w:pPr>
          </w:p>
        </w:tc>
      </w:tr>
    </w:tbl>
    <w:p w14:paraId="4A92ECF7" w14:textId="77777777" w:rsidR="0055280E" w:rsidRPr="0053690F" w:rsidRDefault="0055280E" w:rsidP="0055280E">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55280E" w:rsidRPr="0053690F" w14:paraId="3A8C3ACC" w14:textId="77777777" w:rsidTr="00742F38">
        <w:tc>
          <w:tcPr>
            <w:tcW w:w="9212" w:type="dxa"/>
            <w:tcBorders>
              <w:top w:val="single" w:sz="4" w:space="0" w:color="auto"/>
              <w:left w:val="single" w:sz="4" w:space="0" w:color="auto"/>
              <w:bottom w:val="single" w:sz="4" w:space="0" w:color="auto"/>
              <w:right w:val="single" w:sz="4" w:space="0" w:color="auto"/>
            </w:tcBorders>
          </w:tcPr>
          <w:p w14:paraId="0199A9D3" w14:textId="0200A4D2" w:rsidR="0055280E" w:rsidRPr="0053690F" w:rsidRDefault="00057E52" w:rsidP="00742F38">
            <w:pPr>
              <w:rPr>
                <w:lang w:val="en-US"/>
              </w:rPr>
            </w:pPr>
            <w:r>
              <w:rPr>
                <w:b/>
                <w:iCs/>
                <w:u w:val="single"/>
                <w:lang w:val="en-US"/>
              </w:rPr>
              <w:t>Discussed</w:t>
            </w:r>
            <w:r w:rsidR="0055280E" w:rsidRPr="0053690F">
              <w:rPr>
                <w:b/>
                <w:iCs/>
                <w:u w:val="single"/>
                <w:lang w:val="en-US"/>
              </w:rPr>
              <w:t xml:space="preserve"> readings</w:t>
            </w:r>
            <w:r w:rsidR="0055280E" w:rsidRPr="0053690F">
              <w:rPr>
                <w:lang w:val="en-US"/>
              </w:rPr>
              <w:t>:</w:t>
            </w:r>
          </w:p>
          <w:p w14:paraId="7F14AFA2" w14:textId="77777777" w:rsidR="0055280E" w:rsidRPr="0053690F" w:rsidRDefault="0055280E" w:rsidP="00742F38">
            <w:pPr>
              <w:jc w:val="both"/>
              <w:rPr>
                <w:lang w:val="en-US"/>
              </w:rPr>
            </w:pPr>
          </w:p>
          <w:p w14:paraId="57A2CB98" w14:textId="77777777" w:rsidR="0055280E" w:rsidRPr="0053690F" w:rsidRDefault="0055280E" w:rsidP="0055280E">
            <w:pPr>
              <w:numPr>
                <w:ilvl w:val="0"/>
                <w:numId w:val="1"/>
              </w:numPr>
              <w:jc w:val="both"/>
              <w:rPr>
                <w:lang w:val="en-US"/>
              </w:rPr>
            </w:pPr>
            <w:r w:rsidRPr="0053690F">
              <w:rPr>
                <w:lang w:val="en-US"/>
              </w:rPr>
              <w:t xml:space="preserve">Wilhelm Dilthey: </w:t>
            </w:r>
            <w:r w:rsidRPr="0053690F">
              <w:rPr>
                <w:i/>
                <w:lang w:val="en-US"/>
              </w:rPr>
              <w:t>Introduction to the human sciences</w:t>
            </w:r>
            <w:r w:rsidRPr="0053690F">
              <w:rPr>
                <w:lang w:val="en-US"/>
              </w:rPr>
              <w:t>. Princeton, Princeton University Press 1989. Preface, chapter 1-3. pp. 47-72.</w:t>
            </w:r>
          </w:p>
          <w:p w14:paraId="1B696142" w14:textId="77777777" w:rsidR="0055280E" w:rsidRPr="0053690F" w:rsidRDefault="0055280E" w:rsidP="0055280E">
            <w:pPr>
              <w:numPr>
                <w:ilvl w:val="0"/>
                <w:numId w:val="1"/>
              </w:numPr>
              <w:jc w:val="both"/>
              <w:rPr>
                <w:lang w:val="en-US"/>
              </w:rPr>
            </w:pPr>
            <w:r w:rsidRPr="0053690F">
              <w:rPr>
                <w:lang w:val="en-US"/>
              </w:rPr>
              <w:t xml:space="preserve">Edmund Husserl: Philosophy as rigorous science. In: E. Husserl: </w:t>
            </w:r>
            <w:r w:rsidRPr="0053690F">
              <w:rPr>
                <w:i/>
                <w:iCs/>
                <w:lang w:val="en-US"/>
              </w:rPr>
              <w:t>Phenomenology and the crisis of philosophy</w:t>
            </w:r>
            <w:r w:rsidRPr="0053690F">
              <w:rPr>
                <w:lang w:val="en-US"/>
              </w:rPr>
              <w:t xml:space="preserve">. New York, </w:t>
            </w:r>
            <w:proofErr w:type="spellStart"/>
            <w:r w:rsidRPr="0053690F">
              <w:rPr>
                <w:lang w:val="en-US"/>
              </w:rPr>
              <w:t>Harper&amp;Row</w:t>
            </w:r>
            <w:proofErr w:type="spellEnd"/>
            <w:r w:rsidRPr="0053690F">
              <w:rPr>
                <w:lang w:val="en-US"/>
              </w:rPr>
              <w:t xml:space="preserve"> 1965. pp. 71-122.</w:t>
            </w:r>
          </w:p>
          <w:p w14:paraId="34C4EF0E" w14:textId="77777777" w:rsidR="0055280E" w:rsidRPr="0053690F" w:rsidRDefault="0055280E" w:rsidP="0055280E">
            <w:pPr>
              <w:numPr>
                <w:ilvl w:val="0"/>
                <w:numId w:val="1"/>
              </w:numPr>
              <w:jc w:val="both"/>
              <w:rPr>
                <w:lang w:val="en-US"/>
              </w:rPr>
            </w:pPr>
            <w:r w:rsidRPr="0053690F">
              <w:rPr>
                <w:lang w:val="en-US"/>
              </w:rPr>
              <w:t xml:space="preserve">Martin Heidegger: </w:t>
            </w:r>
            <w:r w:rsidRPr="0053690F">
              <w:rPr>
                <w:i/>
                <w:lang w:val="en-US"/>
              </w:rPr>
              <w:t>Being and time</w:t>
            </w:r>
            <w:r w:rsidRPr="0053690F">
              <w:rPr>
                <w:lang w:val="en-US"/>
              </w:rPr>
              <w:t>. Albany, SUNY Press 1996. 25-34. §§. 108-150.</w:t>
            </w:r>
          </w:p>
          <w:p w14:paraId="0213A9E8" w14:textId="77777777" w:rsidR="0055280E" w:rsidRPr="0053690F" w:rsidRDefault="0055280E" w:rsidP="0055280E">
            <w:pPr>
              <w:pStyle w:val="Listaszerbekezds"/>
              <w:numPr>
                <w:ilvl w:val="0"/>
                <w:numId w:val="1"/>
              </w:numPr>
              <w:jc w:val="both"/>
              <w:rPr>
                <w:lang w:val="en-US"/>
              </w:rPr>
            </w:pPr>
            <w:r w:rsidRPr="0053690F">
              <w:rPr>
                <w:lang w:val="en-US"/>
              </w:rPr>
              <w:t xml:space="preserve">Lukács, George: The Phenomenon of Reification. In: George Lukács: </w:t>
            </w:r>
            <w:r w:rsidRPr="0053690F">
              <w:rPr>
                <w:i/>
                <w:iCs/>
                <w:lang w:val="en-US"/>
              </w:rPr>
              <w:t>History and Class Consciousness</w:t>
            </w:r>
            <w:r w:rsidRPr="0053690F">
              <w:rPr>
                <w:lang w:val="en-US"/>
              </w:rPr>
              <w:t xml:space="preserve">. Cambridge (Mass.), MIT Press 1971. pp. 83-110. </w:t>
            </w:r>
            <w:hyperlink r:id="rId5" w:history="1">
              <w:r w:rsidRPr="0053690F">
                <w:rPr>
                  <w:rStyle w:val="Hiperhivatkozs"/>
                  <w:lang w:val="en-US"/>
                </w:rPr>
                <w:t>https://www.marxists.org/archive/lukacs/works/history/hcc05.htm</w:t>
              </w:r>
            </w:hyperlink>
            <w:r w:rsidRPr="0053690F">
              <w:rPr>
                <w:lang w:val="en-US"/>
              </w:rPr>
              <w:t xml:space="preserve"> </w:t>
            </w:r>
          </w:p>
          <w:p w14:paraId="4769D723" w14:textId="77777777" w:rsidR="0055280E" w:rsidRPr="0053690F" w:rsidRDefault="0055280E" w:rsidP="0055280E">
            <w:pPr>
              <w:pStyle w:val="Listaszerbekezds"/>
              <w:numPr>
                <w:ilvl w:val="0"/>
                <w:numId w:val="1"/>
              </w:numPr>
              <w:jc w:val="both"/>
              <w:rPr>
                <w:lang w:val="en-US"/>
              </w:rPr>
            </w:pPr>
            <w:r w:rsidRPr="0053690F">
              <w:rPr>
                <w:lang w:val="en-US"/>
              </w:rPr>
              <w:t xml:space="preserve">Horkheimer, Max – Adorno, Theodor W.: </w:t>
            </w:r>
            <w:r w:rsidRPr="0053690F">
              <w:rPr>
                <w:rStyle w:val="Kiemels"/>
                <w:rFonts w:eastAsiaTheme="majorEastAsia"/>
                <w:lang w:val="en-US"/>
              </w:rPr>
              <w:t>Dialectic of Enlightenment: Philosophical Fragments</w:t>
            </w:r>
            <w:r w:rsidRPr="0053690F">
              <w:rPr>
                <w:lang w:val="en-US"/>
              </w:rPr>
              <w:t>. Chapter 1: The Concept of Enlightenment. Stanford, Stanford University Press, 2002, pp. 1-34.</w:t>
            </w:r>
          </w:p>
          <w:p w14:paraId="426F39DA" w14:textId="77777777" w:rsidR="0055280E" w:rsidRPr="0053690F" w:rsidRDefault="0055280E" w:rsidP="0055280E">
            <w:pPr>
              <w:pStyle w:val="Listaszerbekezds"/>
              <w:numPr>
                <w:ilvl w:val="0"/>
                <w:numId w:val="1"/>
              </w:numPr>
              <w:jc w:val="both"/>
              <w:rPr>
                <w:lang w:val="en-US"/>
              </w:rPr>
            </w:pPr>
            <w:r w:rsidRPr="0053690F">
              <w:rPr>
                <w:lang w:val="en-US"/>
              </w:rPr>
              <w:t xml:space="preserve">Jean-Paul Sartre: </w:t>
            </w:r>
            <w:r w:rsidRPr="0053690F">
              <w:rPr>
                <w:i/>
                <w:lang w:val="en-US"/>
              </w:rPr>
              <w:t>Being and nothingness</w:t>
            </w:r>
            <w:r w:rsidRPr="0053690F">
              <w:rPr>
                <w:lang w:val="en-US"/>
              </w:rPr>
              <w:t>. New York – London, Washington Square Press 2021. Part 1, chapter 2: Bad faith; Part 3, chapter 1/IV: The look. pp. 87-118, pp. 347-360.</w:t>
            </w:r>
          </w:p>
          <w:p w14:paraId="400B2C66" w14:textId="77777777" w:rsidR="0055280E" w:rsidRPr="0053690F" w:rsidRDefault="0055280E" w:rsidP="0055280E">
            <w:pPr>
              <w:numPr>
                <w:ilvl w:val="0"/>
                <w:numId w:val="1"/>
              </w:numPr>
              <w:jc w:val="both"/>
              <w:rPr>
                <w:lang w:val="en-US"/>
              </w:rPr>
            </w:pPr>
            <w:r w:rsidRPr="0053690F">
              <w:rPr>
                <w:lang w:val="en-US"/>
              </w:rPr>
              <w:t xml:space="preserve">Hans-Georg Gadamer: </w:t>
            </w:r>
            <w:r w:rsidRPr="0053690F">
              <w:rPr>
                <w:i/>
                <w:iCs/>
                <w:lang w:val="en-US"/>
              </w:rPr>
              <w:t>Truth and method</w:t>
            </w:r>
            <w:r w:rsidRPr="0053690F">
              <w:rPr>
                <w:lang w:val="en-US"/>
              </w:rPr>
              <w:t>. London, Bloomsbury 2004. Part II., chapter 4: Elements of a Theory of Hermeneutic Experience. pp. 278-318, pp. 350-387.</w:t>
            </w:r>
          </w:p>
          <w:p w14:paraId="07B3147C" w14:textId="77777777" w:rsidR="0055280E" w:rsidRPr="0053690F" w:rsidRDefault="0055280E" w:rsidP="0055280E">
            <w:pPr>
              <w:numPr>
                <w:ilvl w:val="0"/>
                <w:numId w:val="1"/>
              </w:numPr>
              <w:jc w:val="both"/>
              <w:rPr>
                <w:lang w:val="en-US"/>
              </w:rPr>
            </w:pPr>
            <w:r w:rsidRPr="0053690F">
              <w:rPr>
                <w:lang w:val="en-US"/>
              </w:rPr>
              <w:t xml:space="preserve">Hannah Arendt: </w:t>
            </w:r>
            <w:r w:rsidRPr="0053690F">
              <w:rPr>
                <w:i/>
                <w:lang w:val="en-US"/>
              </w:rPr>
              <w:t>On revolution</w:t>
            </w:r>
            <w:r w:rsidRPr="0053690F">
              <w:rPr>
                <w:lang w:val="en-US"/>
              </w:rPr>
              <w:t>. London, Penguin Books 1990. chapter 2: The Social Question, chapter 6: The Revolutionary Tradition and Its Lost Treasure.</w:t>
            </w:r>
          </w:p>
          <w:p w14:paraId="7C257AD6" w14:textId="77777777" w:rsidR="0055280E" w:rsidRPr="0053690F" w:rsidRDefault="0055280E" w:rsidP="0055280E">
            <w:pPr>
              <w:numPr>
                <w:ilvl w:val="0"/>
                <w:numId w:val="1"/>
              </w:numPr>
              <w:jc w:val="both"/>
              <w:rPr>
                <w:lang w:val="en-US"/>
              </w:rPr>
            </w:pPr>
            <w:r w:rsidRPr="0053690F">
              <w:rPr>
                <w:lang w:val="en-US"/>
              </w:rPr>
              <w:t xml:space="preserve">Michel Foucault: </w:t>
            </w:r>
            <w:r w:rsidRPr="0053690F">
              <w:rPr>
                <w:i/>
                <w:iCs/>
                <w:lang w:val="en-US"/>
              </w:rPr>
              <w:t>The Order of Things</w:t>
            </w:r>
            <w:r w:rsidRPr="0053690F">
              <w:rPr>
                <w:lang w:val="en-US"/>
              </w:rPr>
              <w:t>. London, Routledge 2002. pp. 330-374.</w:t>
            </w:r>
          </w:p>
          <w:p w14:paraId="44E660DF" w14:textId="77777777" w:rsidR="0055280E" w:rsidRPr="0053690F" w:rsidRDefault="0055280E" w:rsidP="0055280E">
            <w:pPr>
              <w:numPr>
                <w:ilvl w:val="0"/>
                <w:numId w:val="1"/>
              </w:numPr>
              <w:jc w:val="both"/>
              <w:rPr>
                <w:lang w:val="en-US"/>
              </w:rPr>
            </w:pPr>
            <w:r w:rsidRPr="0053690F">
              <w:rPr>
                <w:lang w:val="en-US"/>
              </w:rPr>
              <w:t>Habermas, Jürgen: Jürgen Habermas: The Theory of Communicative Action. Volume I.  Intermediate Reflections: Social Action, Purposive Activity, and Communication. B-C-D. pp. 286-319.</w:t>
            </w:r>
          </w:p>
          <w:p w14:paraId="551F320A" w14:textId="77777777" w:rsidR="0055280E" w:rsidRPr="0053690F" w:rsidRDefault="0055280E" w:rsidP="00742F38">
            <w:pPr>
              <w:jc w:val="both"/>
              <w:rPr>
                <w:lang w:val="en-US"/>
              </w:rPr>
            </w:pPr>
          </w:p>
          <w:p w14:paraId="28CF7A1C" w14:textId="77777777" w:rsidR="0055280E" w:rsidRPr="0053690F" w:rsidRDefault="0055280E" w:rsidP="00742F38">
            <w:pPr>
              <w:overflowPunct w:val="0"/>
              <w:autoSpaceDE w:val="0"/>
              <w:autoSpaceDN w:val="0"/>
              <w:adjustRightInd w:val="0"/>
              <w:ind w:left="283"/>
              <w:jc w:val="both"/>
              <w:textAlignment w:val="baseline"/>
              <w:rPr>
                <w:lang w:val="en-US"/>
              </w:rPr>
            </w:pPr>
          </w:p>
        </w:tc>
      </w:tr>
    </w:tbl>
    <w:p w14:paraId="30B8678C" w14:textId="77777777" w:rsidR="0055280E" w:rsidRPr="0053690F" w:rsidRDefault="0055280E" w:rsidP="0055280E">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55280E" w:rsidRPr="0053690F" w14:paraId="1BF54A2F" w14:textId="77777777" w:rsidTr="00742F38">
        <w:tc>
          <w:tcPr>
            <w:tcW w:w="9212" w:type="dxa"/>
            <w:tcBorders>
              <w:top w:val="single" w:sz="4" w:space="0" w:color="auto"/>
              <w:left w:val="single" w:sz="4" w:space="0" w:color="auto"/>
              <w:bottom w:val="single" w:sz="4" w:space="0" w:color="auto"/>
              <w:right w:val="single" w:sz="4" w:space="0" w:color="auto"/>
            </w:tcBorders>
          </w:tcPr>
          <w:p w14:paraId="2D692B9E" w14:textId="77777777" w:rsidR="0055280E" w:rsidRPr="0053690F" w:rsidRDefault="0055280E" w:rsidP="00742F38">
            <w:pPr>
              <w:rPr>
                <w:lang w:val="en-US"/>
              </w:rPr>
            </w:pPr>
            <w:r w:rsidRPr="0053690F">
              <w:rPr>
                <w:b/>
                <w:u w:val="single"/>
                <w:lang w:val="en-US"/>
              </w:rPr>
              <w:t>Recommended readings</w:t>
            </w:r>
            <w:r w:rsidRPr="0053690F">
              <w:rPr>
                <w:lang w:val="en-US"/>
              </w:rPr>
              <w:t>:</w:t>
            </w:r>
          </w:p>
          <w:p w14:paraId="36BB2A5C" w14:textId="77777777" w:rsidR="0055280E" w:rsidRPr="0053690F" w:rsidRDefault="0055280E" w:rsidP="00742F38">
            <w:pPr>
              <w:rPr>
                <w:lang w:val="en-US"/>
              </w:rPr>
            </w:pPr>
          </w:p>
          <w:p w14:paraId="4554DCB8" w14:textId="77777777" w:rsidR="0055280E" w:rsidRPr="0053690F" w:rsidRDefault="0055280E" w:rsidP="00742F38">
            <w:pPr>
              <w:ind w:left="567" w:hanging="567"/>
              <w:rPr>
                <w:lang w:val="en-US"/>
              </w:rPr>
            </w:pPr>
            <w:r w:rsidRPr="0053690F">
              <w:rPr>
                <w:lang w:val="en-US"/>
              </w:rPr>
              <w:t>Held, David</w:t>
            </w:r>
            <w:r w:rsidRPr="0053690F">
              <w:rPr>
                <w:i/>
                <w:lang w:val="en-US"/>
              </w:rPr>
              <w:t>: Introduction to Critical Theory</w:t>
            </w:r>
            <w:r w:rsidRPr="0053690F">
              <w:rPr>
                <w:lang w:val="en-US"/>
              </w:rPr>
              <w:t>. Cambridge: Polity Press, 1980.</w:t>
            </w:r>
          </w:p>
          <w:p w14:paraId="63A45BC1" w14:textId="77777777" w:rsidR="0055280E" w:rsidRPr="0053690F" w:rsidRDefault="0055280E" w:rsidP="00742F38">
            <w:pPr>
              <w:ind w:left="567" w:hanging="567"/>
              <w:rPr>
                <w:lang w:val="en-US"/>
              </w:rPr>
            </w:pPr>
            <w:r w:rsidRPr="0053690F">
              <w:rPr>
                <w:lang w:val="en-US"/>
              </w:rPr>
              <w:t xml:space="preserve">Moran, Dermot: </w:t>
            </w:r>
            <w:r w:rsidRPr="0053690F">
              <w:rPr>
                <w:i/>
                <w:iCs/>
                <w:lang w:val="en-US"/>
              </w:rPr>
              <w:t>Introduction to Phenomenology.</w:t>
            </w:r>
            <w:r w:rsidRPr="0053690F">
              <w:rPr>
                <w:lang w:val="en-US"/>
              </w:rPr>
              <w:t xml:space="preserve"> London: Routledge, 1999.</w:t>
            </w:r>
          </w:p>
          <w:p w14:paraId="3360DDF2" w14:textId="77777777" w:rsidR="0055280E" w:rsidRPr="0053690F" w:rsidRDefault="0055280E" w:rsidP="00742F38">
            <w:pPr>
              <w:ind w:left="567" w:hanging="567"/>
              <w:rPr>
                <w:lang w:val="en-US"/>
              </w:rPr>
            </w:pPr>
            <w:r w:rsidRPr="0053690F">
              <w:rPr>
                <w:lang w:val="en-US"/>
              </w:rPr>
              <w:t xml:space="preserve">Olay, Csaba: Alienation. </w:t>
            </w:r>
            <w:hyperlink r:id="rId6" w:history="1">
              <w:r w:rsidRPr="0053690F">
                <w:rPr>
                  <w:rStyle w:val="Hiperhivatkozs"/>
                  <w:rFonts w:eastAsiaTheme="majorEastAsia"/>
                  <w:lang w:val="en-US"/>
                </w:rPr>
                <w:t>http://real.mtak.hu/152445/1/Csaba-Olay-Alienation.pdf</w:t>
              </w:r>
            </w:hyperlink>
            <w:r w:rsidRPr="0053690F">
              <w:rPr>
                <w:lang w:val="en-US"/>
              </w:rPr>
              <w:t xml:space="preserve"> </w:t>
            </w:r>
          </w:p>
          <w:p w14:paraId="262F56CC" w14:textId="77777777" w:rsidR="0055280E" w:rsidRPr="0053690F" w:rsidRDefault="0055280E" w:rsidP="00742F38">
            <w:pPr>
              <w:ind w:left="567" w:hanging="567"/>
              <w:rPr>
                <w:lang w:val="en-US"/>
              </w:rPr>
            </w:pPr>
            <w:r w:rsidRPr="0053690F">
              <w:rPr>
                <w:lang w:val="en-US"/>
              </w:rPr>
              <w:t xml:space="preserve">Rush, Fred (ed.): </w:t>
            </w:r>
            <w:r w:rsidRPr="0053690F">
              <w:rPr>
                <w:i/>
                <w:lang w:val="en-US"/>
              </w:rPr>
              <w:t>The Cambridge Companion to Critical Theory</w:t>
            </w:r>
            <w:r w:rsidRPr="0053690F">
              <w:rPr>
                <w:lang w:val="en-US"/>
              </w:rPr>
              <w:t>. Cambridge: Cambridge University Press, 2004.</w:t>
            </w:r>
          </w:p>
          <w:p w14:paraId="01218756" w14:textId="77777777" w:rsidR="0055280E" w:rsidRPr="0053690F" w:rsidRDefault="0055280E" w:rsidP="00742F38">
            <w:pPr>
              <w:ind w:left="567" w:hanging="567"/>
              <w:rPr>
                <w:lang w:val="en-US"/>
              </w:rPr>
            </w:pPr>
            <w:proofErr w:type="spellStart"/>
            <w:r w:rsidRPr="0053690F">
              <w:rPr>
                <w:lang w:val="en-US"/>
              </w:rPr>
              <w:t>Wiggershaus</w:t>
            </w:r>
            <w:proofErr w:type="spellEnd"/>
            <w:r w:rsidRPr="0053690F">
              <w:rPr>
                <w:lang w:val="en-US"/>
              </w:rPr>
              <w:t xml:space="preserve">, Rolf: </w:t>
            </w:r>
            <w:r w:rsidRPr="0053690F">
              <w:rPr>
                <w:i/>
                <w:lang w:val="en-US"/>
              </w:rPr>
              <w:t>The Frankfurt School. Its History, Theories, and Political Significance</w:t>
            </w:r>
            <w:r w:rsidRPr="0053690F">
              <w:rPr>
                <w:lang w:val="en-US"/>
              </w:rPr>
              <w:t>. Cambridge (Mass.): MIT Press, 1995.</w:t>
            </w:r>
          </w:p>
          <w:p w14:paraId="7E519CB2" w14:textId="77777777" w:rsidR="0055280E" w:rsidRPr="0053690F" w:rsidRDefault="0055280E" w:rsidP="00742F38">
            <w:pPr>
              <w:rPr>
                <w:lang w:val="en-US"/>
              </w:rPr>
            </w:pPr>
          </w:p>
        </w:tc>
      </w:tr>
    </w:tbl>
    <w:p w14:paraId="2C2BB349" w14:textId="77777777" w:rsidR="0055280E" w:rsidRPr="0053690F" w:rsidRDefault="0055280E" w:rsidP="0055280E">
      <w:pPr>
        <w:rPr>
          <w:lang w:val="en-US"/>
        </w:rPr>
      </w:pPr>
    </w:p>
    <w:p w14:paraId="2389B291" w14:textId="77777777" w:rsidR="0055280E" w:rsidRPr="0053690F" w:rsidRDefault="0055280E" w:rsidP="0055280E">
      <w:pPr>
        <w:rPr>
          <w:lang w:val="en-US"/>
        </w:rPr>
      </w:pPr>
    </w:p>
    <w:p w14:paraId="74941D3E" w14:textId="77777777" w:rsidR="0055280E" w:rsidRDefault="0055280E"/>
    <w:sectPr w:rsidR="005528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0C4226"/>
    <w:multiLevelType w:val="hybridMultilevel"/>
    <w:tmpl w:val="A0F8B974"/>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605815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0E"/>
    <w:rsid w:val="00057E52"/>
    <w:rsid w:val="0043646A"/>
    <w:rsid w:val="0055280E"/>
    <w:rsid w:val="007D04DF"/>
    <w:rsid w:val="00B30C4A"/>
    <w:rsid w:val="00C11F95"/>
    <w:rsid w:val="00E90FB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0A7FB"/>
  <w15:chartTrackingRefBased/>
  <w15:docId w15:val="{C2A36E7F-061D-47E7-A97D-12DE02584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5280E"/>
    <w:pPr>
      <w:spacing w:after="0" w:line="240" w:lineRule="auto"/>
    </w:pPr>
    <w:rPr>
      <w:rFonts w:ascii="Times New Roman" w:eastAsia="Times New Roman" w:hAnsi="Times New Roman" w:cs="Times New Roman"/>
      <w:kern w:val="0"/>
      <w:sz w:val="24"/>
      <w:szCs w:val="24"/>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
    <w:name w:val="Emphasis"/>
    <w:uiPriority w:val="20"/>
    <w:qFormat/>
    <w:rsid w:val="0055280E"/>
    <w:rPr>
      <w:i/>
      <w:iCs/>
    </w:rPr>
  </w:style>
  <w:style w:type="paragraph" w:styleId="Listaszerbekezds">
    <w:name w:val="List Paragraph"/>
    <w:basedOn w:val="Norml"/>
    <w:uiPriority w:val="34"/>
    <w:qFormat/>
    <w:rsid w:val="0055280E"/>
    <w:pPr>
      <w:ind w:left="720"/>
      <w:contextualSpacing/>
    </w:pPr>
  </w:style>
  <w:style w:type="character" w:styleId="Hiperhivatkozs">
    <w:name w:val="Hyperlink"/>
    <w:basedOn w:val="Bekezdsalapbettpusa"/>
    <w:uiPriority w:val="99"/>
    <w:unhideWhenUsed/>
    <w:rsid w:val="0055280E"/>
    <w:rPr>
      <w:color w:val="0563C1" w:themeColor="hyperlink"/>
      <w:u w:val="single"/>
    </w:rPr>
  </w:style>
  <w:style w:type="paragraph" w:styleId="Szvegtrzs">
    <w:name w:val="Body Text"/>
    <w:basedOn w:val="Norml"/>
    <w:link w:val="SzvegtrzsChar"/>
    <w:rsid w:val="0055280E"/>
    <w:pPr>
      <w:spacing w:line="360" w:lineRule="auto"/>
      <w:jc w:val="both"/>
    </w:pPr>
    <w:rPr>
      <w:lang w:eastAsia="en-US"/>
    </w:rPr>
  </w:style>
  <w:style w:type="character" w:customStyle="1" w:styleId="SzvegtrzsChar">
    <w:name w:val="Szövegtörzs Char"/>
    <w:basedOn w:val="Bekezdsalapbettpusa"/>
    <w:link w:val="Szvegtrzs"/>
    <w:rsid w:val="0055280E"/>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al.mtak.hu/152445/1/Csaba-Olay-Alienation.pdf" TargetMode="External"/><Relationship Id="rId5" Type="http://schemas.openxmlformats.org/officeDocument/2006/relationships/hyperlink" Target="https://www.marxists.org/archive/lukacs/works/history/hcc05.htm"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484</Words>
  <Characters>3103</Characters>
  <Application>Microsoft Office Word</Application>
  <DocSecurity>0</DocSecurity>
  <Lines>68</Lines>
  <Paragraphs>33</Paragraphs>
  <ScaleCrop>false</ScaleCrop>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Olay Csaba</dc:creator>
  <cp:keywords/>
  <dc:description/>
  <cp:lastModifiedBy>Dr. Olay Csaba</cp:lastModifiedBy>
  <cp:revision>2</cp:revision>
  <dcterms:created xsi:type="dcterms:W3CDTF">2025-07-03T20:11:00Z</dcterms:created>
  <dcterms:modified xsi:type="dcterms:W3CDTF">2025-07-03T20:11:00Z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c9f2831e-f158-42f5-84cf-72605fea3513</vt:lpwstr>
  </property>
</Properties>
</file>