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4E14B" w14:textId="77777777" w:rsidR="00F87920" w:rsidRDefault="00F87920" w:rsidP="00F87920">
      <w:pPr>
        <w:rPr>
          <w:sz w:val="24"/>
          <w:szCs w:val="24"/>
        </w:rPr>
      </w:pPr>
    </w:p>
    <w:p w14:paraId="41348967" w14:textId="572E24CC" w:rsidR="00F56E6E" w:rsidRPr="00F56E6E" w:rsidRDefault="00F56E6E" w:rsidP="00F56E6E">
      <w:pPr>
        <w:rPr>
          <w:b/>
          <w:bCs/>
          <w:sz w:val="36"/>
          <w:szCs w:val="36"/>
          <w:lang w:val="en-US"/>
        </w:rPr>
      </w:pPr>
      <w:r w:rsidRPr="00F56E6E">
        <w:rPr>
          <w:b/>
          <w:bCs/>
          <w:sz w:val="36"/>
          <w:szCs w:val="36"/>
          <w:lang w:val="en-US"/>
        </w:rPr>
        <w:t>Philosophy of Social Science</w:t>
      </w:r>
    </w:p>
    <w:p w14:paraId="107716E8" w14:textId="77777777" w:rsidR="00D0320D" w:rsidRDefault="00D0320D" w:rsidP="00D0320D">
      <w:pPr>
        <w:rPr>
          <w:rFonts w:eastAsia="Times New Roman" w:cs="Times New Roman"/>
          <w:sz w:val="24"/>
          <w:szCs w:val="24"/>
          <w:lang w:eastAsia="hu-HU"/>
        </w:rPr>
      </w:pPr>
      <w:r>
        <w:rPr>
          <w:rFonts w:eastAsia="Times New Roman" w:cs="Times New Roman"/>
          <w:sz w:val="24"/>
          <w:szCs w:val="24"/>
          <w:lang w:eastAsia="hu-HU"/>
        </w:rPr>
        <w:t>Tuesday, 12:30-13:00</w:t>
      </w:r>
    </w:p>
    <w:p w14:paraId="679DC304" w14:textId="37D756EC" w:rsidR="00096293" w:rsidRDefault="00096293" w:rsidP="00D0320D">
      <w:pPr>
        <w:rPr>
          <w:rFonts w:eastAsia="Times New Roman" w:cs="Times New Roman"/>
          <w:sz w:val="24"/>
          <w:szCs w:val="24"/>
          <w:lang w:eastAsia="hu-HU"/>
        </w:rPr>
      </w:pPr>
      <w:r>
        <w:rPr>
          <w:rFonts w:eastAsia="Times New Roman" w:cs="Times New Roman"/>
          <w:sz w:val="24"/>
          <w:szCs w:val="24"/>
          <w:lang w:eastAsia="hu-HU"/>
        </w:rPr>
        <w:t>Room 129</w:t>
      </w:r>
    </w:p>
    <w:p w14:paraId="5A8940C9" w14:textId="4E31DA2D" w:rsidR="00F56E6E" w:rsidRDefault="00F56E6E" w:rsidP="00F56E6E">
      <w:pPr>
        <w:rPr>
          <w:sz w:val="24"/>
          <w:szCs w:val="24"/>
          <w:lang w:val="en-US"/>
        </w:rPr>
      </w:pPr>
      <w:r>
        <w:rPr>
          <w:b/>
          <w:bCs/>
          <w:sz w:val="24"/>
          <w:szCs w:val="24"/>
          <w:lang w:val="en-US"/>
        </w:rPr>
        <w:t xml:space="preserve">Instructor: </w:t>
      </w:r>
      <w:r>
        <w:rPr>
          <w:sz w:val="24"/>
          <w:szCs w:val="24"/>
          <w:lang w:val="en-US"/>
        </w:rPr>
        <w:t>Tamás Paár</w:t>
      </w:r>
    </w:p>
    <w:p w14:paraId="59B04429" w14:textId="73C02D33" w:rsidR="00686234" w:rsidRDefault="00686234" w:rsidP="00F56E6E">
      <w:pPr>
        <w:rPr>
          <w:rFonts w:eastAsia="Times New Roman" w:cs="Times New Roman"/>
          <w:sz w:val="24"/>
          <w:szCs w:val="24"/>
          <w:lang w:eastAsia="hu-HU"/>
        </w:rPr>
      </w:pPr>
      <w:r>
        <w:rPr>
          <w:rFonts w:eastAsia="Times New Roman" w:cs="Times New Roman"/>
          <w:sz w:val="24"/>
          <w:szCs w:val="24"/>
          <w:lang w:eastAsia="hu-HU"/>
        </w:rPr>
        <w:t>T</w:t>
      </w:r>
      <w:r w:rsidRPr="00851113">
        <w:rPr>
          <w:rFonts w:eastAsia="Times New Roman" w:cs="Times New Roman"/>
          <w:sz w:val="24"/>
          <w:szCs w:val="24"/>
          <w:lang w:eastAsia="hu-HU"/>
        </w:rPr>
        <w:t xml:space="preserve">he course </w:t>
      </w:r>
      <w:r w:rsidR="00B62250">
        <w:rPr>
          <w:rFonts w:eastAsia="Times New Roman" w:cs="Times New Roman"/>
          <w:sz w:val="24"/>
          <w:szCs w:val="24"/>
          <w:lang w:eastAsia="hu-HU"/>
        </w:rPr>
        <w:t>focuses on</w:t>
      </w:r>
      <w:r w:rsidRPr="00851113">
        <w:rPr>
          <w:rFonts w:eastAsia="Times New Roman" w:cs="Times New Roman"/>
          <w:sz w:val="24"/>
          <w:szCs w:val="24"/>
          <w:lang w:eastAsia="hu-HU"/>
        </w:rPr>
        <w:t xml:space="preserve"> some of the main issues discussed within the philosophy of social science.</w:t>
      </w:r>
      <w:r>
        <w:rPr>
          <w:rFonts w:eastAsia="Times New Roman" w:cs="Times New Roman"/>
          <w:sz w:val="24"/>
          <w:szCs w:val="24"/>
          <w:lang w:eastAsia="hu-HU"/>
        </w:rPr>
        <w:t xml:space="preserve"> In the first half of the semester</w:t>
      </w:r>
      <w:r w:rsidR="00603720">
        <w:rPr>
          <w:rFonts w:eastAsia="Times New Roman" w:cs="Times New Roman"/>
          <w:sz w:val="24"/>
          <w:szCs w:val="24"/>
          <w:lang w:eastAsia="hu-HU"/>
        </w:rPr>
        <w:t>,</w:t>
      </w:r>
      <w:r>
        <w:rPr>
          <w:rFonts w:eastAsia="Times New Roman" w:cs="Times New Roman"/>
          <w:sz w:val="24"/>
          <w:szCs w:val="24"/>
          <w:lang w:eastAsia="hu-HU"/>
        </w:rPr>
        <w:t xml:space="preserve"> we explore whether explanations, predictions, and value-free objectivity are possible in the social sciences. In the second half of the semester, we focus on dilemmas such as naturalism vs humanism, descriptivism vs interpretivism, and relativism vs ethnocentrism.</w:t>
      </w:r>
    </w:p>
    <w:p w14:paraId="753C1C0E" w14:textId="77777777" w:rsidR="00F56E6E" w:rsidRPr="00851113" w:rsidRDefault="00F56E6E" w:rsidP="00F56E6E">
      <w:pPr>
        <w:shd w:val="clear" w:color="auto" w:fill="FFFFFF"/>
        <w:spacing w:before="180" w:after="180" w:line="240" w:lineRule="auto"/>
        <w:rPr>
          <w:rFonts w:eastAsia="Times New Roman" w:cs="Times New Roman"/>
          <w:sz w:val="24"/>
          <w:szCs w:val="24"/>
          <w:lang w:eastAsia="hu-HU"/>
        </w:rPr>
      </w:pPr>
      <w:r w:rsidRPr="00851113">
        <w:rPr>
          <w:rFonts w:eastAsia="Times New Roman" w:cs="Times New Roman"/>
          <w:b/>
          <w:bCs/>
          <w:sz w:val="24"/>
          <w:szCs w:val="24"/>
          <w:u w:val="single"/>
          <w:lang w:eastAsia="hu-HU"/>
        </w:rPr>
        <w:t>Requirements:</w:t>
      </w:r>
    </w:p>
    <w:p w14:paraId="13A584E9" w14:textId="77777777" w:rsidR="00686234" w:rsidRDefault="00686234" w:rsidP="00F56E6E">
      <w:pPr>
        <w:numPr>
          <w:ilvl w:val="0"/>
          <w:numId w:val="5"/>
        </w:numPr>
        <w:shd w:val="clear" w:color="auto" w:fill="FFFFFF"/>
        <w:spacing w:before="100" w:beforeAutospacing="1" w:after="100" w:afterAutospacing="1" w:line="240" w:lineRule="auto"/>
        <w:ind w:left="375"/>
        <w:rPr>
          <w:rFonts w:eastAsia="Times New Roman" w:cs="Times New Roman"/>
          <w:sz w:val="24"/>
          <w:szCs w:val="24"/>
          <w:lang w:eastAsia="hu-HU"/>
        </w:rPr>
      </w:pPr>
      <w:r w:rsidRPr="00851113">
        <w:rPr>
          <w:rFonts w:eastAsia="Times New Roman" w:cs="Times New Roman"/>
          <w:sz w:val="24"/>
          <w:szCs w:val="24"/>
          <w:lang w:eastAsia="hu-HU"/>
        </w:rPr>
        <w:t>regular attendance and active class participation</w:t>
      </w:r>
      <w:r>
        <w:rPr>
          <w:rFonts w:eastAsia="Times New Roman" w:cs="Times New Roman"/>
          <w:sz w:val="24"/>
          <w:szCs w:val="24"/>
          <w:lang w:eastAsia="hu-HU"/>
        </w:rPr>
        <w:t xml:space="preserve"> </w:t>
      </w:r>
    </w:p>
    <w:p w14:paraId="5E51F2BC" w14:textId="278425A9" w:rsidR="00F56E6E" w:rsidRDefault="00F56E6E" w:rsidP="00F56E6E">
      <w:pPr>
        <w:numPr>
          <w:ilvl w:val="0"/>
          <w:numId w:val="5"/>
        </w:numPr>
        <w:shd w:val="clear" w:color="auto" w:fill="FFFFFF"/>
        <w:spacing w:before="100" w:beforeAutospacing="1" w:after="100" w:afterAutospacing="1" w:line="240" w:lineRule="auto"/>
        <w:ind w:left="375"/>
        <w:rPr>
          <w:rFonts w:eastAsia="Times New Roman" w:cs="Times New Roman"/>
          <w:sz w:val="24"/>
          <w:szCs w:val="24"/>
          <w:lang w:eastAsia="hu-HU"/>
        </w:rPr>
      </w:pPr>
      <w:r>
        <w:rPr>
          <w:rFonts w:eastAsia="Times New Roman" w:cs="Times New Roman"/>
          <w:sz w:val="24"/>
          <w:szCs w:val="24"/>
          <w:lang w:eastAsia="hu-HU"/>
        </w:rPr>
        <w:t>short quizzes at the beginning of classes</w:t>
      </w:r>
    </w:p>
    <w:p w14:paraId="7E029B62" w14:textId="0596709F" w:rsidR="00F56E6E" w:rsidRPr="00686234" w:rsidRDefault="00686234" w:rsidP="00686234">
      <w:pPr>
        <w:numPr>
          <w:ilvl w:val="0"/>
          <w:numId w:val="5"/>
        </w:numPr>
        <w:shd w:val="clear" w:color="auto" w:fill="FFFFFF"/>
        <w:spacing w:before="100" w:beforeAutospacing="1" w:after="100" w:afterAutospacing="1" w:line="240" w:lineRule="auto"/>
        <w:ind w:left="375"/>
        <w:rPr>
          <w:rFonts w:eastAsia="Times New Roman" w:cs="Times New Roman"/>
          <w:sz w:val="24"/>
          <w:szCs w:val="24"/>
          <w:lang w:eastAsia="hu-HU"/>
        </w:rPr>
      </w:pPr>
      <w:r>
        <w:rPr>
          <w:rFonts w:eastAsia="Times New Roman" w:cs="Times New Roman"/>
          <w:sz w:val="24"/>
          <w:szCs w:val="24"/>
          <w:lang w:eastAsia="hu-HU"/>
        </w:rPr>
        <w:t>presentation</w:t>
      </w:r>
    </w:p>
    <w:p w14:paraId="450FF523" w14:textId="3E0E9D1B" w:rsidR="00F56E6E" w:rsidRPr="00851113" w:rsidRDefault="00F56E6E" w:rsidP="00F56E6E">
      <w:pPr>
        <w:numPr>
          <w:ilvl w:val="0"/>
          <w:numId w:val="5"/>
        </w:numPr>
        <w:shd w:val="clear" w:color="auto" w:fill="FFFFFF"/>
        <w:spacing w:before="100" w:beforeAutospacing="1" w:after="100" w:afterAutospacing="1" w:line="240" w:lineRule="auto"/>
        <w:ind w:left="375"/>
        <w:rPr>
          <w:rFonts w:eastAsia="Times New Roman" w:cs="Times New Roman"/>
          <w:sz w:val="24"/>
          <w:szCs w:val="24"/>
          <w:lang w:eastAsia="hu-HU"/>
        </w:rPr>
      </w:pPr>
      <w:r w:rsidRPr="00851113">
        <w:rPr>
          <w:rFonts w:eastAsia="Times New Roman" w:cs="Times New Roman"/>
          <w:sz w:val="24"/>
          <w:szCs w:val="24"/>
          <w:lang w:eastAsia="hu-HU"/>
        </w:rPr>
        <w:t>end of term exam</w:t>
      </w:r>
    </w:p>
    <w:p w14:paraId="321D8D84" w14:textId="4C927182" w:rsidR="00F56E6E" w:rsidRPr="00F56E6E" w:rsidRDefault="00F56E6E" w:rsidP="00F56E6E">
      <w:pPr>
        <w:rPr>
          <w:b/>
          <w:bCs/>
          <w:sz w:val="24"/>
          <w:szCs w:val="24"/>
          <w:u w:val="single"/>
          <w:lang w:val="en-US"/>
        </w:rPr>
      </w:pPr>
      <w:r w:rsidRPr="00F56E6E">
        <w:rPr>
          <w:b/>
          <w:bCs/>
          <w:sz w:val="24"/>
          <w:szCs w:val="24"/>
          <w:u w:val="single"/>
          <w:lang w:val="en-US"/>
        </w:rPr>
        <w:t>Topics:</w:t>
      </w:r>
    </w:p>
    <w:p w14:paraId="1B97E455" w14:textId="46B8F8FB"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Sept. 9.</w:t>
      </w:r>
      <w:r w:rsidR="00AB5F3D" w:rsidRPr="005D275F">
        <w:rPr>
          <w:b/>
          <w:bCs/>
          <w:sz w:val="24"/>
          <w:szCs w:val="24"/>
          <w:lang w:val="en-US"/>
        </w:rPr>
        <w:t xml:space="preserve"> </w:t>
      </w:r>
      <w:r w:rsidR="00AB5F3D" w:rsidRPr="005D275F">
        <w:rPr>
          <w:sz w:val="24"/>
          <w:szCs w:val="24"/>
          <w:lang w:val="en-US"/>
        </w:rPr>
        <w:t>Introduction</w:t>
      </w:r>
    </w:p>
    <w:p w14:paraId="7ACAF795" w14:textId="53F8ECBC"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Sept. 16.</w:t>
      </w:r>
      <w:r w:rsidR="00AB5F3D" w:rsidRPr="005D275F">
        <w:rPr>
          <w:b/>
          <w:bCs/>
          <w:sz w:val="24"/>
          <w:szCs w:val="24"/>
          <w:lang w:val="en-US"/>
        </w:rPr>
        <w:t xml:space="preserve"> </w:t>
      </w:r>
      <w:r w:rsidR="00AB5F3D" w:rsidRPr="005D275F">
        <w:rPr>
          <w:sz w:val="24"/>
          <w:szCs w:val="24"/>
          <w:lang w:val="en-US"/>
        </w:rPr>
        <w:t>Explanation I.</w:t>
      </w:r>
      <w:r w:rsidR="00562DC0">
        <w:rPr>
          <w:sz w:val="24"/>
          <w:szCs w:val="24"/>
          <w:lang w:val="en-US"/>
        </w:rPr>
        <w:t xml:space="preserve"> </w:t>
      </w:r>
      <w:r w:rsidR="00AE2A1A" w:rsidRPr="00562DC0">
        <w:rPr>
          <w:b/>
          <w:bCs/>
          <w:sz w:val="24"/>
          <w:szCs w:val="24"/>
          <w:lang w:val="en-US"/>
        </w:rPr>
        <w:t>Hempel</w:t>
      </w:r>
      <w:r w:rsidR="00AE2A1A" w:rsidRPr="005D275F">
        <w:rPr>
          <w:sz w:val="24"/>
          <w:szCs w:val="24"/>
          <w:lang w:val="en-US"/>
        </w:rPr>
        <w:t xml:space="preserve">’s </w:t>
      </w:r>
      <w:r w:rsidR="005D275F" w:rsidRPr="005D275F">
        <w:rPr>
          <w:sz w:val="24"/>
          <w:szCs w:val="24"/>
          <w:lang w:val="en-US"/>
        </w:rPr>
        <w:t>deductive</w:t>
      </w:r>
      <w:r w:rsidR="005D275F">
        <w:rPr>
          <w:sz w:val="24"/>
          <w:szCs w:val="24"/>
          <w:lang w:val="en-US"/>
        </w:rPr>
        <w:t>-</w:t>
      </w:r>
      <w:r w:rsidR="00AE2A1A" w:rsidRPr="005D275F">
        <w:rPr>
          <w:sz w:val="24"/>
          <w:szCs w:val="24"/>
          <w:lang w:val="en-US"/>
        </w:rPr>
        <w:t>nomological model</w:t>
      </w:r>
    </w:p>
    <w:p w14:paraId="44BF2387" w14:textId="577653CA"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Sept. 23.</w:t>
      </w:r>
      <w:r w:rsidR="00AB5F3D" w:rsidRPr="005D275F">
        <w:rPr>
          <w:b/>
          <w:bCs/>
          <w:sz w:val="24"/>
          <w:szCs w:val="24"/>
          <w:lang w:val="en-US"/>
        </w:rPr>
        <w:t xml:space="preserve"> </w:t>
      </w:r>
      <w:r w:rsidR="00AB5F3D" w:rsidRPr="005D275F">
        <w:rPr>
          <w:sz w:val="24"/>
          <w:szCs w:val="24"/>
          <w:lang w:val="en-US"/>
        </w:rPr>
        <w:t>Explanation II.</w:t>
      </w:r>
      <w:r w:rsidR="005D275F">
        <w:rPr>
          <w:sz w:val="24"/>
          <w:szCs w:val="24"/>
          <w:lang w:val="en-US"/>
        </w:rPr>
        <w:t xml:space="preserve"> </w:t>
      </w:r>
      <w:r w:rsidR="005D275F" w:rsidRPr="00562DC0">
        <w:rPr>
          <w:b/>
          <w:bCs/>
          <w:sz w:val="24"/>
          <w:szCs w:val="24"/>
          <w:lang w:val="en-US"/>
        </w:rPr>
        <w:t>Webb</w:t>
      </w:r>
      <w:r w:rsidR="005D275F">
        <w:rPr>
          <w:sz w:val="24"/>
          <w:szCs w:val="24"/>
          <w:lang w:val="en-US"/>
        </w:rPr>
        <w:t xml:space="preserve"> on explanation in the social sciences</w:t>
      </w:r>
    </w:p>
    <w:p w14:paraId="2004E373" w14:textId="52C05664"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Sept. 30.</w:t>
      </w:r>
      <w:r w:rsidR="00AB5F3D" w:rsidRPr="005D275F">
        <w:rPr>
          <w:b/>
          <w:bCs/>
          <w:sz w:val="24"/>
          <w:szCs w:val="24"/>
          <w:lang w:val="en-US"/>
        </w:rPr>
        <w:t xml:space="preserve"> </w:t>
      </w:r>
      <w:r w:rsidR="00AB5F3D" w:rsidRPr="005D275F">
        <w:rPr>
          <w:sz w:val="24"/>
          <w:szCs w:val="24"/>
          <w:lang w:val="en-US"/>
        </w:rPr>
        <w:t>Prediction I.</w:t>
      </w:r>
      <w:r w:rsidR="005D275F">
        <w:rPr>
          <w:sz w:val="24"/>
          <w:szCs w:val="24"/>
          <w:lang w:val="en-US"/>
        </w:rPr>
        <w:t xml:space="preserve"> </w:t>
      </w:r>
      <w:r w:rsidR="005D275F" w:rsidRPr="00562DC0">
        <w:rPr>
          <w:b/>
          <w:bCs/>
          <w:sz w:val="24"/>
          <w:szCs w:val="24"/>
          <w:lang w:val="en-US"/>
        </w:rPr>
        <w:t>MacIntyre</w:t>
      </w:r>
      <w:r w:rsidR="005D275F">
        <w:rPr>
          <w:sz w:val="24"/>
          <w:szCs w:val="24"/>
          <w:lang w:val="en-US"/>
        </w:rPr>
        <w:t>’s critique of the predictive power of social sciences</w:t>
      </w:r>
    </w:p>
    <w:p w14:paraId="64978D94" w14:textId="5415EE31"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Oct. 7.</w:t>
      </w:r>
      <w:r w:rsidR="00AB5F3D" w:rsidRPr="005D275F">
        <w:rPr>
          <w:b/>
          <w:bCs/>
          <w:sz w:val="24"/>
          <w:szCs w:val="24"/>
          <w:lang w:val="en-US"/>
        </w:rPr>
        <w:t xml:space="preserve"> </w:t>
      </w:r>
      <w:r w:rsidR="00AB5F3D" w:rsidRPr="005D275F">
        <w:rPr>
          <w:sz w:val="24"/>
          <w:szCs w:val="24"/>
          <w:lang w:val="en-US"/>
        </w:rPr>
        <w:t>Prediction II.</w:t>
      </w:r>
      <w:r w:rsidR="005D275F">
        <w:rPr>
          <w:sz w:val="24"/>
          <w:szCs w:val="24"/>
          <w:lang w:val="en-US"/>
        </w:rPr>
        <w:t xml:space="preserve"> </w:t>
      </w:r>
      <w:r w:rsidR="005D275F" w:rsidRPr="00562DC0">
        <w:rPr>
          <w:b/>
          <w:bCs/>
          <w:sz w:val="24"/>
          <w:szCs w:val="24"/>
          <w:lang w:val="en-US"/>
        </w:rPr>
        <w:t>Webb</w:t>
      </w:r>
      <w:r w:rsidR="005D275F">
        <w:rPr>
          <w:sz w:val="24"/>
          <w:szCs w:val="24"/>
          <w:lang w:val="en-US"/>
        </w:rPr>
        <w:t xml:space="preserve"> on prediction in the social sciences</w:t>
      </w:r>
    </w:p>
    <w:p w14:paraId="1570E351" w14:textId="4B7B2791"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Oct. 14.</w:t>
      </w:r>
      <w:r w:rsidR="00AB5F3D" w:rsidRPr="005D275F">
        <w:rPr>
          <w:b/>
          <w:bCs/>
          <w:sz w:val="24"/>
          <w:szCs w:val="24"/>
          <w:lang w:val="en-US"/>
        </w:rPr>
        <w:t xml:space="preserve"> </w:t>
      </w:r>
      <w:r w:rsidR="00AB5F3D" w:rsidRPr="005D275F">
        <w:rPr>
          <w:sz w:val="24"/>
          <w:szCs w:val="24"/>
          <w:lang w:val="en-US"/>
        </w:rPr>
        <w:t>Values I.</w:t>
      </w:r>
      <w:r w:rsidR="00AE2A1A" w:rsidRPr="005D275F">
        <w:rPr>
          <w:sz w:val="24"/>
          <w:szCs w:val="24"/>
          <w:lang w:val="en-US"/>
        </w:rPr>
        <w:t xml:space="preserve"> </w:t>
      </w:r>
      <w:r w:rsidR="00562DC0">
        <w:rPr>
          <w:sz w:val="24"/>
          <w:szCs w:val="24"/>
          <w:lang w:val="en-US"/>
        </w:rPr>
        <w:t xml:space="preserve">Ernest </w:t>
      </w:r>
      <w:r w:rsidR="00AE2A1A" w:rsidRPr="00562DC0">
        <w:rPr>
          <w:b/>
          <w:bCs/>
          <w:sz w:val="24"/>
          <w:szCs w:val="24"/>
          <w:lang w:val="en-US"/>
        </w:rPr>
        <w:t>Nagel</w:t>
      </w:r>
      <w:r w:rsidR="00AE2A1A" w:rsidRPr="005D275F">
        <w:rPr>
          <w:sz w:val="24"/>
          <w:szCs w:val="24"/>
          <w:lang w:val="en-US"/>
        </w:rPr>
        <w:t>’s continuity thesis</w:t>
      </w:r>
    </w:p>
    <w:p w14:paraId="45390D05" w14:textId="6C328DC9"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Oct. 21.</w:t>
      </w:r>
      <w:r w:rsidR="00AB5F3D" w:rsidRPr="005D275F">
        <w:rPr>
          <w:b/>
          <w:bCs/>
          <w:sz w:val="24"/>
          <w:szCs w:val="24"/>
          <w:lang w:val="en-US"/>
        </w:rPr>
        <w:t xml:space="preserve"> </w:t>
      </w:r>
      <w:r w:rsidR="00AB5F3D" w:rsidRPr="005D275F">
        <w:rPr>
          <w:sz w:val="24"/>
          <w:szCs w:val="24"/>
          <w:lang w:val="en-US"/>
        </w:rPr>
        <w:t>Values II.</w:t>
      </w:r>
      <w:r w:rsidR="00AE2A1A" w:rsidRPr="005D275F">
        <w:rPr>
          <w:sz w:val="24"/>
          <w:szCs w:val="24"/>
          <w:lang w:val="en-US"/>
        </w:rPr>
        <w:t xml:space="preserve"> </w:t>
      </w:r>
      <w:r w:rsidR="00AE2A1A" w:rsidRPr="00562DC0">
        <w:rPr>
          <w:b/>
          <w:bCs/>
          <w:sz w:val="24"/>
          <w:szCs w:val="24"/>
          <w:lang w:val="en-US"/>
        </w:rPr>
        <w:t>Risjord</w:t>
      </w:r>
      <w:r w:rsidR="00AE2A1A" w:rsidRPr="005D275F">
        <w:rPr>
          <w:sz w:val="24"/>
          <w:szCs w:val="24"/>
          <w:lang w:val="en-US"/>
        </w:rPr>
        <w:t xml:space="preserve"> on values in the social sciences</w:t>
      </w:r>
    </w:p>
    <w:p w14:paraId="100E2F71" w14:textId="668A6AB1" w:rsidR="00F87920" w:rsidRPr="005D275F" w:rsidRDefault="00F87920" w:rsidP="00FC5ABA">
      <w:pPr>
        <w:pStyle w:val="Listaszerbekezds"/>
        <w:numPr>
          <w:ilvl w:val="0"/>
          <w:numId w:val="3"/>
        </w:numPr>
        <w:rPr>
          <w:b/>
          <w:bCs/>
          <w:sz w:val="24"/>
          <w:szCs w:val="24"/>
          <w:lang w:val="en-US"/>
        </w:rPr>
      </w:pPr>
      <w:r w:rsidRPr="00FC5ABA">
        <w:rPr>
          <w:sz w:val="24"/>
          <w:szCs w:val="24"/>
          <w:lang w:val="en-US"/>
        </w:rPr>
        <w:t xml:space="preserve">Oct. 28. </w:t>
      </w:r>
      <w:r w:rsidRPr="005D275F">
        <w:rPr>
          <w:sz w:val="24"/>
          <w:szCs w:val="24"/>
          <w:lang w:val="en-US"/>
        </w:rPr>
        <w:t>(</w:t>
      </w:r>
      <w:r w:rsidR="001A31DB">
        <w:rPr>
          <w:sz w:val="24"/>
          <w:szCs w:val="24"/>
          <w:lang w:val="en-US"/>
        </w:rPr>
        <w:t>fall break</w:t>
      </w:r>
      <w:r w:rsidRPr="005D275F">
        <w:rPr>
          <w:sz w:val="24"/>
          <w:szCs w:val="24"/>
          <w:lang w:val="en-US"/>
        </w:rPr>
        <w:t>)</w:t>
      </w:r>
    </w:p>
    <w:p w14:paraId="1B6FEC7A" w14:textId="78B4BEB0"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Nov. 4.</w:t>
      </w:r>
      <w:r w:rsidR="00AB5F3D" w:rsidRPr="005D275F">
        <w:rPr>
          <w:b/>
          <w:bCs/>
          <w:sz w:val="24"/>
          <w:szCs w:val="24"/>
          <w:lang w:val="en-US"/>
        </w:rPr>
        <w:t xml:space="preserve"> </w:t>
      </w:r>
      <w:r w:rsidR="00AE2A1A" w:rsidRPr="005D275F">
        <w:rPr>
          <w:sz w:val="24"/>
          <w:szCs w:val="24"/>
          <w:lang w:val="en-US"/>
        </w:rPr>
        <w:t xml:space="preserve">Descriptivism I. </w:t>
      </w:r>
      <w:r w:rsidR="00AE2A1A" w:rsidRPr="00562DC0">
        <w:rPr>
          <w:b/>
          <w:bCs/>
          <w:sz w:val="24"/>
          <w:szCs w:val="24"/>
          <w:lang w:val="en-US"/>
        </w:rPr>
        <w:t>Winch</w:t>
      </w:r>
      <w:r w:rsidR="00AE2A1A" w:rsidRPr="005D275F">
        <w:rPr>
          <w:sz w:val="24"/>
          <w:szCs w:val="24"/>
          <w:lang w:val="en-US"/>
        </w:rPr>
        <w:t>’</w:t>
      </w:r>
      <w:r w:rsidR="005D275F">
        <w:rPr>
          <w:sz w:val="24"/>
          <w:szCs w:val="24"/>
          <w:lang w:val="en-US"/>
        </w:rPr>
        <w:t>s</w:t>
      </w:r>
      <w:r w:rsidR="00AE2A1A" w:rsidRPr="005D275F">
        <w:rPr>
          <w:sz w:val="24"/>
          <w:szCs w:val="24"/>
          <w:lang w:val="en-US"/>
        </w:rPr>
        <w:t xml:space="preserve"> </w:t>
      </w:r>
      <w:r w:rsidR="00562DC0">
        <w:rPr>
          <w:sz w:val="24"/>
          <w:szCs w:val="24"/>
          <w:lang w:val="en-US"/>
        </w:rPr>
        <w:t>Idea</w:t>
      </w:r>
      <w:r w:rsidR="00AE2A1A" w:rsidRPr="005D275F">
        <w:rPr>
          <w:sz w:val="24"/>
          <w:szCs w:val="24"/>
          <w:lang w:val="en-US"/>
        </w:rPr>
        <w:t xml:space="preserve"> of a Social Science</w:t>
      </w:r>
    </w:p>
    <w:p w14:paraId="7897903A" w14:textId="62880D7A"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Nov. 11.</w:t>
      </w:r>
      <w:r w:rsidR="00AE2A1A" w:rsidRPr="005D275F">
        <w:rPr>
          <w:b/>
          <w:bCs/>
          <w:sz w:val="24"/>
          <w:szCs w:val="24"/>
          <w:lang w:val="en-US"/>
        </w:rPr>
        <w:t xml:space="preserve"> </w:t>
      </w:r>
      <w:r w:rsidR="00AE2A1A" w:rsidRPr="005D275F">
        <w:rPr>
          <w:sz w:val="24"/>
          <w:szCs w:val="24"/>
          <w:lang w:val="en-US"/>
        </w:rPr>
        <w:t>Descriptivism II.</w:t>
      </w:r>
      <w:r w:rsidR="005D275F">
        <w:rPr>
          <w:sz w:val="24"/>
          <w:szCs w:val="24"/>
          <w:lang w:val="en-US"/>
        </w:rPr>
        <w:t xml:space="preserve"> </w:t>
      </w:r>
      <w:r w:rsidR="005D275F" w:rsidRPr="00562DC0">
        <w:rPr>
          <w:b/>
          <w:bCs/>
          <w:sz w:val="24"/>
          <w:szCs w:val="24"/>
          <w:lang w:val="en-US"/>
        </w:rPr>
        <w:t>Winch</w:t>
      </w:r>
      <w:r w:rsidR="005D275F">
        <w:rPr>
          <w:sz w:val="24"/>
          <w:szCs w:val="24"/>
          <w:lang w:val="en-US"/>
        </w:rPr>
        <w:t xml:space="preserve"> on understanding a primitive society</w:t>
      </w:r>
    </w:p>
    <w:p w14:paraId="2FBF5F12" w14:textId="77777777" w:rsidR="00603720" w:rsidRDefault="00F87920" w:rsidP="00F87920">
      <w:pPr>
        <w:pStyle w:val="Listaszerbekezds"/>
        <w:numPr>
          <w:ilvl w:val="0"/>
          <w:numId w:val="2"/>
        </w:numPr>
        <w:rPr>
          <w:sz w:val="24"/>
          <w:szCs w:val="24"/>
          <w:lang w:val="en-US"/>
        </w:rPr>
      </w:pPr>
      <w:r w:rsidRPr="005D275F">
        <w:rPr>
          <w:b/>
          <w:bCs/>
          <w:sz w:val="24"/>
          <w:szCs w:val="24"/>
          <w:lang w:val="en-US"/>
        </w:rPr>
        <w:t>Nov. 18.</w:t>
      </w:r>
      <w:r w:rsidR="00AE2A1A" w:rsidRPr="005D275F">
        <w:rPr>
          <w:b/>
          <w:bCs/>
          <w:sz w:val="24"/>
          <w:szCs w:val="24"/>
          <w:lang w:val="en-US"/>
        </w:rPr>
        <w:t xml:space="preserve"> </w:t>
      </w:r>
      <w:r w:rsidR="00562DC0" w:rsidRPr="00562DC0">
        <w:rPr>
          <w:sz w:val="24"/>
          <w:szCs w:val="24"/>
          <w:lang w:val="en-US"/>
        </w:rPr>
        <w:t>Descriptivism vs Interpretivism.</w:t>
      </w:r>
      <w:r w:rsidR="00562DC0">
        <w:rPr>
          <w:b/>
          <w:bCs/>
          <w:sz w:val="24"/>
          <w:szCs w:val="24"/>
          <w:lang w:val="en-US"/>
        </w:rPr>
        <w:t xml:space="preserve"> Taylor </w:t>
      </w:r>
      <w:r w:rsidR="00562DC0" w:rsidRPr="00507CFA">
        <w:rPr>
          <w:sz w:val="24"/>
          <w:szCs w:val="24"/>
          <w:lang w:val="en-US"/>
        </w:rPr>
        <w:t>and</w:t>
      </w:r>
      <w:r w:rsidR="00562DC0">
        <w:rPr>
          <w:b/>
          <w:bCs/>
          <w:sz w:val="24"/>
          <w:szCs w:val="24"/>
          <w:lang w:val="en-US"/>
        </w:rPr>
        <w:t xml:space="preserve"> Midgley </w:t>
      </w:r>
      <w:r w:rsidR="00562DC0" w:rsidRPr="00562DC0">
        <w:rPr>
          <w:sz w:val="24"/>
          <w:szCs w:val="24"/>
          <w:lang w:val="en-US"/>
        </w:rPr>
        <w:t>on</w:t>
      </w:r>
    </w:p>
    <w:p w14:paraId="06D5F154" w14:textId="2716FB76" w:rsidR="00F87920" w:rsidRPr="00562DC0" w:rsidRDefault="00562DC0" w:rsidP="00057494">
      <w:pPr>
        <w:pStyle w:val="Listaszerbekezds"/>
        <w:rPr>
          <w:sz w:val="24"/>
          <w:szCs w:val="24"/>
          <w:lang w:val="en-US"/>
        </w:rPr>
      </w:pPr>
      <w:r w:rsidRPr="00562DC0">
        <w:rPr>
          <w:sz w:val="24"/>
          <w:szCs w:val="24"/>
          <w:lang w:val="en-US"/>
        </w:rPr>
        <w:t xml:space="preserve">comparing and criticizing cultures </w:t>
      </w:r>
    </w:p>
    <w:p w14:paraId="52E17BC0" w14:textId="3D65EB74" w:rsidR="00F87920" w:rsidRPr="005D275F" w:rsidRDefault="00F87920" w:rsidP="00F87920">
      <w:pPr>
        <w:pStyle w:val="Listaszerbekezds"/>
        <w:numPr>
          <w:ilvl w:val="0"/>
          <w:numId w:val="2"/>
        </w:numPr>
        <w:rPr>
          <w:sz w:val="24"/>
          <w:szCs w:val="24"/>
          <w:lang w:val="en-US"/>
        </w:rPr>
      </w:pPr>
      <w:r w:rsidRPr="005D275F">
        <w:rPr>
          <w:b/>
          <w:bCs/>
          <w:sz w:val="24"/>
          <w:szCs w:val="24"/>
          <w:lang w:val="en-US"/>
        </w:rPr>
        <w:t>Nov. 25.</w:t>
      </w:r>
      <w:r w:rsidR="00AE2A1A" w:rsidRPr="005D275F">
        <w:rPr>
          <w:b/>
          <w:bCs/>
          <w:sz w:val="24"/>
          <w:szCs w:val="24"/>
          <w:lang w:val="en-US"/>
        </w:rPr>
        <w:t xml:space="preserve"> </w:t>
      </w:r>
      <w:r w:rsidR="00562DC0" w:rsidRPr="005D275F">
        <w:rPr>
          <w:sz w:val="24"/>
          <w:szCs w:val="24"/>
          <w:lang w:val="en-US"/>
        </w:rPr>
        <w:t>Interpretivism I.</w:t>
      </w:r>
      <w:r w:rsidR="00562DC0">
        <w:rPr>
          <w:sz w:val="24"/>
          <w:szCs w:val="24"/>
          <w:lang w:val="en-US"/>
        </w:rPr>
        <w:t xml:space="preserve"> </w:t>
      </w:r>
      <w:r w:rsidR="00562DC0" w:rsidRPr="00562DC0">
        <w:rPr>
          <w:b/>
          <w:bCs/>
          <w:sz w:val="24"/>
          <w:szCs w:val="24"/>
          <w:lang w:val="en-US"/>
        </w:rPr>
        <w:t>Taylor</w:t>
      </w:r>
      <w:r w:rsidR="00562DC0">
        <w:rPr>
          <w:sz w:val="24"/>
          <w:szCs w:val="24"/>
          <w:lang w:val="en-US"/>
        </w:rPr>
        <w:t xml:space="preserve"> on interpretation in the social sciences</w:t>
      </w:r>
    </w:p>
    <w:p w14:paraId="69CAF664" w14:textId="2343B05D" w:rsidR="00F87920" w:rsidRPr="005D275F" w:rsidRDefault="00F87920" w:rsidP="00F87920">
      <w:pPr>
        <w:pStyle w:val="Listaszerbekezds"/>
        <w:numPr>
          <w:ilvl w:val="0"/>
          <w:numId w:val="2"/>
        </w:numPr>
        <w:rPr>
          <w:b/>
          <w:bCs/>
          <w:sz w:val="24"/>
          <w:szCs w:val="24"/>
          <w:lang w:val="en-US"/>
        </w:rPr>
      </w:pPr>
      <w:r w:rsidRPr="005D275F">
        <w:rPr>
          <w:b/>
          <w:bCs/>
          <w:sz w:val="24"/>
          <w:szCs w:val="24"/>
          <w:lang w:val="en-US"/>
        </w:rPr>
        <w:t>Dec. 2.</w:t>
      </w:r>
      <w:r w:rsidR="00562DC0" w:rsidRPr="00562DC0">
        <w:rPr>
          <w:sz w:val="24"/>
          <w:szCs w:val="24"/>
          <w:lang w:val="en-US"/>
        </w:rPr>
        <w:t xml:space="preserve"> </w:t>
      </w:r>
      <w:r w:rsidR="00562DC0" w:rsidRPr="005D275F">
        <w:rPr>
          <w:sz w:val="24"/>
          <w:szCs w:val="24"/>
          <w:lang w:val="en-US"/>
        </w:rPr>
        <w:t>Interpretivism II.</w:t>
      </w:r>
      <w:r w:rsidR="00562DC0">
        <w:rPr>
          <w:sz w:val="24"/>
          <w:szCs w:val="24"/>
          <w:lang w:val="en-US"/>
        </w:rPr>
        <w:t xml:space="preserve"> </w:t>
      </w:r>
      <w:r w:rsidR="00562DC0" w:rsidRPr="00562DC0">
        <w:rPr>
          <w:b/>
          <w:bCs/>
          <w:sz w:val="24"/>
          <w:szCs w:val="24"/>
          <w:lang w:val="en-US"/>
        </w:rPr>
        <w:t>Martin</w:t>
      </w:r>
      <w:r w:rsidR="00562DC0">
        <w:rPr>
          <w:sz w:val="24"/>
          <w:szCs w:val="24"/>
          <w:lang w:val="en-US"/>
        </w:rPr>
        <w:t>’s critique of Taylor</w:t>
      </w:r>
    </w:p>
    <w:p w14:paraId="5D745209" w14:textId="402696EC" w:rsidR="00F87920" w:rsidRPr="00562DC0" w:rsidRDefault="00F87920" w:rsidP="00F87920">
      <w:pPr>
        <w:pStyle w:val="Listaszerbekezds"/>
        <w:numPr>
          <w:ilvl w:val="0"/>
          <w:numId w:val="2"/>
        </w:numPr>
        <w:rPr>
          <w:b/>
          <w:bCs/>
          <w:sz w:val="24"/>
          <w:szCs w:val="24"/>
          <w:lang w:val="en-US"/>
        </w:rPr>
      </w:pPr>
      <w:r w:rsidRPr="005D275F">
        <w:rPr>
          <w:b/>
          <w:bCs/>
          <w:sz w:val="24"/>
          <w:szCs w:val="24"/>
          <w:lang w:val="en-US"/>
        </w:rPr>
        <w:t>Dec. 9.</w:t>
      </w:r>
      <w:r w:rsidR="00562DC0">
        <w:rPr>
          <w:b/>
          <w:bCs/>
          <w:sz w:val="24"/>
          <w:szCs w:val="24"/>
          <w:lang w:val="en-US"/>
        </w:rPr>
        <w:t xml:space="preserve"> </w:t>
      </w:r>
      <w:r w:rsidR="00F56E6E">
        <w:rPr>
          <w:sz w:val="24"/>
          <w:szCs w:val="24"/>
          <w:lang w:val="en-US"/>
        </w:rPr>
        <w:t>Exam</w:t>
      </w:r>
    </w:p>
    <w:p w14:paraId="0FD4EFD4" w14:textId="6C3298BE" w:rsidR="00562DC0" w:rsidRPr="00603720" w:rsidRDefault="00562DC0" w:rsidP="00562DC0">
      <w:pPr>
        <w:rPr>
          <w:b/>
          <w:bCs/>
          <w:sz w:val="24"/>
          <w:szCs w:val="24"/>
          <w:u w:val="single"/>
          <w:lang w:val="en-US"/>
        </w:rPr>
      </w:pPr>
      <w:r w:rsidRPr="00603720">
        <w:rPr>
          <w:b/>
          <w:bCs/>
          <w:sz w:val="24"/>
          <w:szCs w:val="24"/>
          <w:u w:val="single"/>
          <w:lang w:val="en-US"/>
        </w:rPr>
        <w:t>Mandatory readings:</w:t>
      </w:r>
    </w:p>
    <w:p w14:paraId="5C20E8E0" w14:textId="77777777" w:rsidR="00FC5ABA" w:rsidRDefault="00FC5ABA" w:rsidP="00FC5ABA">
      <w:pPr>
        <w:ind w:left="426" w:hanging="426"/>
        <w:rPr>
          <w:rFonts w:cs="Times New Roman"/>
          <w:sz w:val="24"/>
          <w:szCs w:val="24"/>
          <w:lang w:val="en-GB"/>
        </w:rPr>
      </w:pPr>
      <w:r w:rsidRPr="00562DC0">
        <w:rPr>
          <w:sz w:val="24"/>
          <w:szCs w:val="24"/>
        </w:rPr>
        <w:t>Hempel, Carl G</w:t>
      </w:r>
      <w:r>
        <w:rPr>
          <w:sz w:val="24"/>
          <w:szCs w:val="24"/>
        </w:rPr>
        <w:t>.</w:t>
      </w:r>
      <w:r w:rsidRPr="00562DC0">
        <w:rPr>
          <w:sz w:val="24"/>
          <w:szCs w:val="24"/>
        </w:rPr>
        <w:t>:</w:t>
      </w:r>
      <w:r>
        <w:rPr>
          <w:sz w:val="24"/>
          <w:szCs w:val="24"/>
        </w:rPr>
        <w:t xml:space="preserve"> </w:t>
      </w:r>
      <w:r w:rsidRPr="00414041">
        <w:rPr>
          <w:sz w:val="24"/>
          <w:szCs w:val="24"/>
        </w:rPr>
        <w:t>The Function of General Laws in History</w:t>
      </w:r>
      <w:r>
        <w:rPr>
          <w:sz w:val="24"/>
          <w:szCs w:val="24"/>
        </w:rPr>
        <w:t>.</w:t>
      </w:r>
      <w:r w:rsidRPr="00562DC0">
        <w:rPr>
          <w:sz w:val="24"/>
          <w:szCs w:val="24"/>
        </w:rPr>
        <w:t xml:space="preserve"> </w:t>
      </w:r>
      <w:r>
        <w:rPr>
          <w:rFonts w:cs="Times New Roman"/>
          <w:sz w:val="24"/>
          <w:szCs w:val="24"/>
          <w:lang w:val="en-GB"/>
        </w:rPr>
        <w:t>I</w:t>
      </w:r>
      <w:r w:rsidRPr="00562DC0">
        <w:rPr>
          <w:rFonts w:cs="Times New Roman"/>
          <w:sz w:val="24"/>
          <w:szCs w:val="24"/>
          <w:lang w:val="en-GB"/>
        </w:rPr>
        <w:t>n M</w:t>
      </w:r>
      <w:r>
        <w:rPr>
          <w:rFonts w:cs="Times New Roman"/>
          <w:sz w:val="24"/>
          <w:szCs w:val="24"/>
          <w:lang w:val="en-GB"/>
        </w:rPr>
        <w:t>ichael</w:t>
      </w:r>
      <w:r w:rsidRPr="00562DC0">
        <w:rPr>
          <w:rFonts w:cs="Times New Roman"/>
          <w:sz w:val="24"/>
          <w:szCs w:val="24"/>
          <w:lang w:val="en-GB"/>
        </w:rPr>
        <w:t xml:space="preserve"> Martin and L</w:t>
      </w:r>
      <w:r>
        <w:rPr>
          <w:rFonts w:cs="Times New Roman"/>
          <w:sz w:val="24"/>
          <w:szCs w:val="24"/>
          <w:lang w:val="en-GB"/>
        </w:rPr>
        <w:t>ee</w:t>
      </w:r>
      <w:r w:rsidRPr="00562DC0">
        <w:rPr>
          <w:rFonts w:cs="Times New Roman"/>
          <w:sz w:val="24"/>
          <w:szCs w:val="24"/>
          <w:lang w:val="en-GB"/>
        </w:rPr>
        <w:t xml:space="preserve"> McIntyre</w:t>
      </w:r>
      <w:r>
        <w:rPr>
          <w:rFonts w:cs="Times New Roman"/>
          <w:sz w:val="24"/>
          <w:szCs w:val="24"/>
          <w:lang w:val="en-GB"/>
        </w:rPr>
        <w:t xml:space="preserve"> (</w:t>
      </w:r>
      <w:r w:rsidRPr="00562DC0">
        <w:rPr>
          <w:rFonts w:cs="Times New Roman"/>
          <w:sz w:val="24"/>
          <w:szCs w:val="24"/>
          <w:lang w:val="en-GB"/>
        </w:rPr>
        <w:t>eds.</w:t>
      </w:r>
      <w:r>
        <w:rPr>
          <w:rFonts w:cs="Times New Roman"/>
          <w:sz w:val="24"/>
          <w:szCs w:val="24"/>
          <w:lang w:val="en-GB"/>
        </w:rPr>
        <w:t>):</w:t>
      </w:r>
      <w:r w:rsidRPr="00562DC0">
        <w:rPr>
          <w:rFonts w:cs="Times New Roman"/>
          <w:sz w:val="24"/>
          <w:szCs w:val="24"/>
          <w:lang w:val="en-GB"/>
        </w:rPr>
        <w:t xml:space="preserve"> </w:t>
      </w:r>
      <w:r w:rsidRPr="00562DC0">
        <w:rPr>
          <w:rFonts w:cs="Times New Roman"/>
          <w:i/>
          <w:iCs/>
          <w:sz w:val="24"/>
          <w:szCs w:val="24"/>
          <w:lang w:val="en-GB"/>
        </w:rPr>
        <w:t>Readings in the Philosophy of Social Science</w:t>
      </w:r>
      <w:r>
        <w:rPr>
          <w:rFonts w:cs="Times New Roman"/>
          <w:sz w:val="24"/>
          <w:szCs w:val="24"/>
          <w:lang w:val="en-GB"/>
        </w:rPr>
        <w:t>.</w:t>
      </w:r>
      <w:r w:rsidRPr="00562DC0">
        <w:rPr>
          <w:rFonts w:cs="Times New Roman"/>
          <w:sz w:val="24"/>
          <w:szCs w:val="24"/>
          <w:lang w:val="en-GB"/>
        </w:rPr>
        <w:t xml:space="preserve"> MIT, 1994.</w:t>
      </w:r>
      <w:r>
        <w:rPr>
          <w:rFonts w:cs="Times New Roman"/>
          <w:sz w:val="24"/>
          <w:szCs w:val="24"/>
          <w:lang w:val="en-GB"/>
        </w:rPr>
        <w:t xml:space="preserve"> 43-54.</w:t>
      </w:r>
    </w:p>
    <w:p w14:paraId="7592C079" w14:textId="77777777" w:rsidR="00FC5ABA" w:rsidRPr="00562DC0" w:rsidRDefault="00FC5ABA" w:rsidP="00FC5ABA">
      <w:pPr>
        <w:ind w:left="426" w:hanging="426"/>
        <w:rPr>
          <w:sz w:val="24"/>
          <w:szCs w:val="24"/>
        </w:rPr>
      </w:pPr>
      <w:r w:rsidRPr="00562DC0">
        <w:rPr>
          <w:sz w:val="24"/>
          <w:szCs w:val="24"/>
        </w:rPr>
        <w:t xml:space="preserve">MacIntyre, Alasdair: </w:t>
      </w:r>
      <w:r w:rsidRPr="00562DC0">
        <w:rPr>
          <w:i/>
          <w:iCs/>
          <w:sz w:val="24"/>
          <w:szCs w:val="24"/>
        </w:rPr>
        <w:t xml:space="preserve">After Virtue. </w:t>
      </w:r>
      <w:r>
        <w:rPr>
          <w:sz w:val="24"/>
          <w:szCs w:val="24"/>
        </w:rPr>
        <w:t xml:space="preserve">Ch. 8. </w:t>
      </w:r>
      <w:r w:rsidRPr="00414041">
        <w:rPr>
          <w:sz w:val="24"/>
          <w:szCs w:val="24"/>
        </w:rPr>
        <w:t>The Character of Generalizations in Social Science</w:t>
      </w:r>
      <w:r>
        <w:rPr>
          <w:sz w:val="24"/>
          <w:szCs w:val="24"/>
        </w:rPr>
        <w:t xml:space="preserve"> </w:t>
      </w:r>
      <w:r w:rsidRPr="00414041">
        <w:rPr>
          <w:sz w:val="24"/>
          <w:szCs w:val="24"/>
        </w:rPr>
        <w:t>and their Lack of Predictive Power</w:t>
      </w:r>
      <w:r>
        <w:rPr>
          <w:sz w:val="24"/>
          <w:szCs w:val="24"/>
        </w:rPr>
        <w:t>. Notre Dame, 2007. 88-108.</w:t>
      </w:r>
    </w:p>
    <w:p w14:paraId="19EEDFC4" w14:textId="77777777" w:rsidR="00FC5ABA" w:rsidRPr="001A31DB" w:rsidRDefault="00FC5ABA" w:rsidP="00FC5ABA">
      <w:pPr>
        <w:ind w:left="426" w:hanging="426"/>
        <w:rPr>
          <w:sz w:val="24"/>
          <w:szCs w:val="24"/>
        </w:rPr>
      </w:pPr>
      <w:r w:rsidRPr="001A31DB">
        <w:rPr>
          <w:sz w:val="24"/>
          <w:szCs w:val="24"/>
        </w:rPr>
        <w:t>Martin, Michael: Taylor on Interpretation and the Sciences of Man</w:t>
      </w:r>
      <w:r w:rsidRPr="001A31DB">
        <w:rPr>
          <w:rFonts w:cs="Times New Roman"/>
          <w:sz w:val="24"/>
          <w:szCs w:val="24"/>
          <w:lang w:val="en-GB"/>
        </w:rPr>
        <w:t xml:space="preserve">. In Michael Martin and Lee McIntyre (eds.): </w:t>
      </w:r>
      <w:r w:rsidRPr="001A31DB">
        <w:rPr>
          <w:rFonts w:cs="Times New Roman"/>
          <w:i/>
          <w:iCs/>
          <w:sz w:val="24"/>
          <w:szCs w:val="24"/>
          <w:lang w:val="en-GB"/>
        </w:rPr>
        <w:t>Readings in the Philosophy of Social Science</w:t>
      </w:r>
      <w:r w:rsidRPr="001A31DB">
        <w:rPr>
          <w:rFonts w:cs="Times New Roman"/>
          <w:sz w:val="24"/>
          <w:szCs w:val="24"/>
          <w:lang w:val="en-GB"/>
        </w:rPr>
        <w:t>. MIT, 1994. 259-279.</w:t>
      </w:r>
    </w:p>
    <w:p w14:paraId="7C0B14C7" w14:textId="77777777" w:rsidR="00FC5ABA" w:rsidRPr="001A31DB" w:rsidRDefault="00FC5ABA" w:rsidP="00FC5ABA">
      <w:pPr>
        <w:ind w:left="426" w:hanging="426"/>
        <w:rPr>
          <w:sz w:val="24"/>
          <w:szCs w:val="24"/>
        </w:rPr>
      </w:pPr>
      <w:r w:rsidRPr="001A31DB">
        <w:rPr>
          <w:sz w:val="24"/>
          <w:szCs w:val="24"/>
        </w:rPr>
        <w:lastRenderedPageBreak/>
        <w:t>Midgley, Mary:</w:t>
      </w:r>
      <w:r>
        <w:rPr>
          <w:sz w:val="24"/>
          <w:szCs w:val="24"/>
        </w:rPr>
        <w:t xml:space="preserve"> </w:t>
      </w:r>
      <w:r w:rsidRPr="00FC5ABA">
        <w:rPr>
          <w:sz w:val="24"/>
          <w:szCs w:val="24"/>
        </w:rPr>
        <w:t xml:space="preserve">Trying Out One’s New Sword. In </w:t>
      </w:r>
      <w:r w:rsidRPr="00FC5ABA">
        <w:rPr>
          <w:i/>
          <w:iCs/>
          <w:sz w:val="24"/>
          <w:szCs w:val="24"/>
        </w:rPr>
        <w:t>Heart and Mind</w:t>
      </w:r>
      <w:r w:rsidRPr="00FC5ABA">
        <w:rPr>
          <w:sz w:val="24"/>
          <w:szCs w:val="24"/>
        </w:rPr>
        <w:t>. St. Martin’s Press, 1981. 160-165.</w:t>
      </w:r>
    </w:p>
    <w:p w14:paraId="5029076F" w14:textId="77777777" w:rsidR="00FC5ABA" w:rsidRPr="00562DC0" w:rsidRDefault="00FC5ABA" w:rsidP="00FC5ABA">
      <w:pPr>
        <w:ind w:left="426" w:hanging="426"/>
        <w:rPr>
          <w:sz w:val="24"/>
          <w:szCs w:val="24"/>
        </w:rPr>
      </w:pPr>
      <w:r w:rsidRPr="00562DC0">
        <w:rPr>
          <w:sz w:val="24"/>
          <w:szCs w:val="24"/>
        </w:rPr>
        <w:t xml:space="preserve">Nagel, Ernest: </w:t>
      </w:r>
      <w:r w:rsidRPr="00507CFA">
        <w:rPr>
          <w:sz w:val="24"/>
          <w:szCs w:val="24"/>
        </w:rPr>
        <w:t>The Value-Oriented Bias of Social Inquiry</w:t>
      </w:r>
      <w:r>
        <w:rPr>
          <w:sz w:val="24"/>
          <w:szCs w:val="24"/>
        </w:rPr>
        <w:t>.</w:t>
      </w:r>
      <w:r w:rsidRPr="00562DC0">
        <w:rPr>
          <w:sz w:val="24"/>
          <w:szCs w:val="24"/>
        </w:rPr>
        <w:t xml:space="preserve"> </w:t>
      </w:r>
      <w:r>
        <w:rPr>
          <w:rFonts w:cs="Times New Roman"/>
          <w:sz w:val="24"/>
          <w:szCs w:val="24"/>
          <w:lang w:val="en-GB"/>
        </w:rPr>
        <w:t>I</w:t>
      </w:r>
      <w:r w:rsidRPr="00562DC0">
        <w:rPr>
          <w:rFonts w:cs="Times New Roman"/>
          <w:sz w:val="24"/>
          <w:szCs w:val="24"/>
          <w:lang w:val="en-GB"/>
        </w:rPr>
        <w:t>n M</w:t>
      </w:r>
      <w:r>
        <w:rPr>
          <w:rFonts w:cs="Times New Roman"/>
          <w:sz w:val="24"/>
          <w:szCs w:val="24"/>
          <w:lang w:val="en-GB"/>
        </w:rPr>
        <w:t>ichael</w:t>
      </w:r>
      <w:r w:rsidRPr="00562DC0">
        <w:rPr>
          <w:rFonts w:cs="Times New Roman"/>
          <w:sz w:val="24"/>
          <w:szCs w:val="24"/>
          <w:lang w:val="en-GB"/>
        </w:rPr>
        <w:t xml:space="preserve"> Martin and L</w:t>
      </w:r>
      <w:r>
        <w:rPr>
          <w:rFonts w:cs="Times New Roman"/>
          <w:sz w:val="24"/>
          <w:szCs w:val="24"/>
          <w:lang w:val="en-GB"/>
        </w:rPr>
        <w:t>ee</w:t>
      </w:r>
      <w:r w:rsidRPr="00562DC0">
        <w:rPr>
          <w:rFonts w:cs="Times New Roman"/>
          <w:sz w:val="24"/>
          <w:szCs w:val="24"/>
          <w:lang w:val="en-GB"/>
        </w:rPr>
        <w:t xml:space="preserve"> McIntyre</w:t>
      </w:r>
      <w:r>
        <w:rPr>
          <w:rFonts w:cs="Times New Roman"/>
          <w:sz w:val="24"/>
          <w:szCs w:val="24"/>
          <w:lang w:val="en-GB"/>
        </w:rPr>
        <w:t xml:space="preserve"> (</w:t>
      </w:r>
      <w:r w:rsidRPr="00562DC0">
        <w:rPr>
          <w:rFonts w:cs="Times New Roman"/>
          <w:sz w:val="24"/>
          <w:szCs w:val="24"/>
          <w:lang w:val="en-GB"/>
        </w:rPr>
        <w:t>eds.</w:t>
      </w:r>
      <w:r>
        <w:rPr>
          <w:rFonts w:cs="Times New Roman"/>
          <w:sz w:val="24"/>
          <w:szCs w:val="24"/>
          <w:lang w:val="en-GB"/>
        </w:rPr>
        <w:t>):</w:t>
      </w:r>
      <w:r w:rsidRPr="00562DC0">
        <w:rPr>
          <w:rFonts w:cs="Times New Roman"/>
          <w:sz w:val="24"/>
          <w:szCs w:val="24"/>
          <w:lang w:val="en-GB"/>
        </w:rPr>
        <w:t xml:space="preserve"> </w:t>
      </w:r>
      <w:r w:rsidRPr="00562DC0">
        <w:rPr>
          <w:rFonts w:cs="Times New Roman"/>
          <w:i/>
          <w:iCs/>
          <w:sz w:val="24"/>
          <w:szCs w:val="24"/>
          <w:lang w:val="en-GB"/>
        </w:rPr>
        <w:t>Readings in the Philosophy of Social Science</w:t>
      </w:r>
      <w:r>
        <w:rPr>
          <w:rFonts w:cs="Times New Roman"/>
          <w:sz w:val="24"/>
          <w:szCs w:val="24"/>
          <w:lang w:val="en-GB"/>
        </w:rPr>
        <w:t>.</w:t>
      </w:r>
      <w:r w:rsidRPr="00562DC0">
        <w:rPr>
          <w:rFonts w:cs="Times New Roman"/>
          <w:sz w:val="24"/>
          <w:szCs w:val="24"/>
          <w:lang w:val="en-GB"/>
        </w:rPr>
        <w:t xml:space="preserve"> MIT, 1994.</w:t>
      </w:r>
      <w:r>
        <w:rPr>
          <w:rFonts w:cs="Times New Roman"/>
          <w:sz w:val="24"/>
          <w:szCs w:val="24"/>
          <w:lang w:val="en-GB"/>
        </w:rPr>
        <w:t xml:space="preserve"> 571-584.</w:t>
      </w:r>
    </w:p>
    <w:p w14:paraId="510F11F4" w14:textId="77777777" w:rsidR="00FC5ABA" w:rsidRPr="00562DC0" w:rsidRDefault="00FC5ABA" w:rsidP="00FC5ABA">
      <w:pPr>
        <w:ind w:left="426" w:hanging="426"/>
        <w:rPr>
          <w:sz w:val="24"/>
          <w:szCs w:val="24"/>
        </w:rPr>
      </w:pPr>
      <w:r w:rsidRPr="00562DC0">
        <w:rPr>
          <w:sz w:val="24"/>
          <w:szCs w:val="24"/>
        </w:rPr>
        <w:t>Risjord</w:t>
      </w:r>
      <w:r>
        <w:rPr>
          <w:sz w:val="24"/>
          <w:szCs w:val="24"/>
        </w:rPr>
        <w:t xml:space="preserve">, Mark: </w:t>
      </w:r>
      <w:r w:rsidRPr="00507CFA">
        <w:rPr>
          <w:i/>
          <w:iCs/>
          <w:sz w:val="24"/>
          <w:szCs w:val="24"/>
        </w:rPr>
        <w:t>Philosophy of Social Science. A Contemporary Introduction.</w:t>
      </w:r>
      <w:r>
        <w:rPr>
          <w:sz w:val="24"/>
          <w:szCs w:val="24"/>
        </w:rPr>
        <w:t xml:space="preserve"> Ch. 1. </w:t>
      </w:r>
      <w:r w:rsidRPr="00507CFA">
        <w:rPr>
          <w:sz w:val="24"/>
          <w:szCs w:val="24"/>
        </w:rPr>
        <w:t>2 Objectivity,</w:t>
      </w:r>
      <w:r>
        <w:rPr>
          <w:sz w:val="24"/>
          <w:szCs w:val="24"/>
        </w:rPr>
        <w:t xml:space="preserve"> </w:t>
      </w:r>
      <w:r w:rsidRPr="00507CFA">
        <w:rPr>
          <w:sz w:val="24"/>
          <w:szCs w:val="24"/>
        </w:rPr>
        <w:t>Values, and the Possibility of a Social Science</w:t>
      </w:r>
      <w:r>
        <w:rPr>
          <w:sz w:val="24"/>
          <w:szCs w:val="24"/>
        </w:rPr>
        <w:t>. Routledge, 2023. 14-33.</w:t>
      </w:r>
    </w:p>
    <w:p w14:paraId="4A30954E" w14:textId="77777777" w:rsidR="00FC5ABA" w:rsidRPr="00562DC0" w:rsidRDefault="00FC5ABA" w:rsidP="00FC5ABA">
      <w:pPr>
        <w:ind w:left="426" w:hanging="426"/>
        <w:rPr>
          <w:sz w:val="24"/>
          <w:szCs w:val="24"/>
        </w:rPr>
      </w:pPr>
      <w:r w:rsidRPr="00562DC0">
        <w:rPr>
          <w:sz w:val="24"/>
          <w:szCs w:val="24"/>
        </w:rPr>
        <w:t xml:space="preserve">Taylor, Charles: </w:t>
      </w:r>
      <w:r w:rsidRPr="00562DC0">
        <w:rPr>
          <w:rFonts w:cs="Times New Roman"/>
          <w:sz w:val="24"/>
          <w:szCs w:val="24"/>
          <w:lang w:val="en-GB"/>
        </w:rPr>
        <w:t>Interpretation and the Sciences of Man</w:t>
      </w:r>
      <w:r>
        <w:rPr>
          <w:rFonts w:cs="Times New Roman"/>
          <w:sz w:val="24"/>
          <w:szCs w:val="24"/>
          <w:lang w:val="en-GB"/>
        </w:rPr>
        <w:t>. I</w:t>
      </w:r>
      <w:r w:rsidRPr="00562DC0">
        <w:rPr>
          <w:rFonts w:cs="Times New Roman"/>
          <w:sz w:val="24"/>
          <w:szCs w:val="24"/>
          <w:lang w:val="en-GB"/>
        </w:rPr>
        <w:t>n M</w:t>
      </w:r>
      <w:r>
        <w:rPr>
          <w:rFonts w:cs="Times New Roman"/>
          <w:sz w:val="24"/>
          <w:szCs w:val="24"/>
          <w:lang w:val="en-GB"/>
        </w:rPr>
        <w:t>ichael</w:t>
      </w:r>
      <w:r w:rsidRPr="00562DC0">
        <w:rPr>
          <w:rFonts w:cs="Times New Roman"/>
          <w:sz w:val="24"/>
          <w:szCs w:val="24"/>
          <w:lang w:val="en-GB"/>
        </w:rPr>
        <w:t xml:space="preserve"> Martin and L</w:t>
      </w:r>
      <w:r>
        <w:rPr>
          <w:rFonts w:cs="Times New Roman"/>
          <w:sz w:val="24"/>
          <w:szCs w:val="24"/>
          <w:lang w:val="en-GB"/>
        </w:rPr>
        <w:t>ee</w:t>
      </w:r>
      <w:r w:rsidRPr="00562DC0">
        <w:rPr>
          <w:rFonts w:cs="Times New Roman"/>
          <w:sz w:val="24"/>
          <w:szCs w:val="24"/>
          <w:lang w:val="en-GB"/>
        </w:rPr>
        <w:t xml:space="preserve"> McIntyre</w:t>
      </w:r>
      <w:r>
        <w:rPr>
          <w:rFonts w:cs="Times New Roman"/>
          <w:sz w:val="24"/>
          <w:szCs w:val="24"/>
          <w:lang w:val="en-GB"/>
        </w:rPr>
        <w:t xml:space="preserve"> (</w:t>
      </w:r>
      <w:r w:rsidRPr="00562DC0">
        <w:rPr>
          <w:rFonts w:cs="Times New Roman"/>
          <w:sz w:val="24"/>
          <w:szCs w:val="24"/>
          <w:lang w:val="en-GB"/>
        </w:rPr>
        <w:t>eds.</w:t>
      </w:r>
      <w:r>
        <w:rPr>
          <w:rFonts w:cs="Times New Roman"/>
          <w:sz w:val="24"/>
          <w:szCs w:val="24"/>
          <w:lang w:val="en-GB"/>
        </w:rPr>
        <w:t>):</w:t>
      </w:r>
      <w:r w:rsidRPr="00562DC0">
        <w:rPr>
          <w:rFonts w:cs="Times New Roman"/>
          <w:sz w:val="24"/>
          <w:szCs w:val="24"/>
          <w:lang w:val="en-GB"/>
        </w:rPr>
        <w:t xml:space="preserve"> </w:t>
      </w:r>
      <w:r w:rsidRPr="00562DC0">
        <w:rPr>
          <w:rFonts w:cs="Times New Roman"/>
          <w:i/>
          <w:iCs/>
          <w:sz w:val="24"/>
          <w:szCs w:val="24"/>
          <w:lang w:val="en-GB"/>
        </w:rPr>
        <w:t>Readings in the Philosophy of Social Science</w:t>
      </w:r>
      <w:r>
        <w:rPr>
          <w:rFonts w:cs="Times New Roman"/>
          <w:sz w:val="24"/>
          <w:szCs w:val="24"/>
          <w:lang w:val="en-GB"/>
        </w:rPr>
        <w:t>.</w:t>
      </w:r>
      <w:r w:rsidRPr="00562DC0">
        <w:rPr>
          <w:rFonts w:cs="Times New Roman"/>
          <w:sz w:val="24"/>
          <w:szCs w:val="24"/>
          <w:lang w:val="en-GB"/>
        </w:rPr>
        <w:t xml:space="preserve"> MIT, 1994.</w:t>
      </w:r>
      <w:r>
        <w:rPr>
          <w:rFonts w:cs="Times New Roman"/>
          <w:sz w:val="24"/>
          <w:szCs w:val="24"/>
          <w:lang w:val="en-GB"/>
        </w:rPr>
        <w:t xml:space="preserve"> 181-213.</w:t>
      </w:r>
    </w:p>
    <w:p w14:paraId="44DCBF1B" w14:textId="77777777" w:rsidR="00FC5ABA" w:rsidRPr="00562DC0" w:rsidRDefault="00FC5ABA" w:rsidP="00FC5ABA">
      <w:pPr>
        <w:ind w:left="426" w:hanging="426"/>
        <w:rPr>
          <w:sz w:val="24"/>
          <w:szCs w:val="24"/>
        </w:rPr>
      </w:pPr>
      <w:r w:rsidRPr="00562DC0">
        <w:rPr>
          <w:sz w:val="24"/>
          <w:szCs w:val="24"/>
        </w:rPr>
        <w:t>Taylor, Charles:</w:t>
      </w:r>
      <w:r>
        <w:rPr>
          <w:sz w:val="24"/>
          <w:szCs w:val="24"/>
        </w:rPr>
        <w:t xml:space="preserve"> </w:t>
      </w:r>
      <w:r w:rsidRPr="001A31DB">
        <w:rPr>
          <w:sz w:val="24"/>
          <w:szCs w:val="24"/>
        </w:rPr>
        <w:t>Understanding and ethnocentricity</w:t>
      </w:r>
      <w:r>
        <w:rPr>
          <w:sz w:val="24"/>
          <w:szCs w:val="24"/>
        </w:rPr>
        <w:t xml:space="preserve">. Section II. In </w:t>
      </w:r>
      <w:r w:rsidRPr="001A31DB">
        <w:rPr>
          <w:i/>
          <w:iCs/>
          <w:sz w:val="24"/>
          <w:szCs w:val="24"/>
        </w:rPr>
        <w:t xml:space="preserve">Philosophical Papers 2. Philosophy </w:t>
      </w:r>
      <w:r>
        <w:rPr>
          <w:i/>
          <w:iCs/>
          <w:sz w:val="24"/>
          <w:szCs w:val="24"/>
        </w:rPr>
        <w:t>a</w:t>
      </w:r>
      <w:r w:rsidRPr="001A31DB">
        <w:rPr>
          <w:i/>
          <w:iCs/>
          <w:sz w:val="24"/>
          <w:szCs w:val="24"/>
        </w:rPr>
        <w:t xml:space="preserve">nd </w:t>
      </w:r>
      <w:r>
        <w:rPr>
          <w:i/>
          <w:iCs/>
          <w:sz w:val="24"/>
          <w:szCs w:val="24"/>
        </w:rPr>
        <w:t>t</w:t>
      </w:r>
      <w:r w:rsidRPr="001A31DB">
        <w:rPr>
          <w:i/>
          <w:iCs/>
          <w:sz w:val="24"/>
          <w:szCs w:val="24"/>
        </w:rPr>
        <w:t xml:space="preserve">he Human Sciences. </w:t>
      </w:r>
      <w:r>
        <w:rPr>
          <w:sz w:val="24"/>
          <w:szCs w:val="24"/>
        </w:rPr>
        <w:t>Cambridge, 1985. 123-130.</w:t>
      </w:r>
    </w:p>
    <w:p w14:paraId="639C4C9E" w14:textId="77777777" w:rsidR="00FC5ABA" w:rsidRPr="00562DC0" w:rsidRDefault="00FC5ABA" w:rsidP="00FC5ABA">
      <w:pPr>
        <w:ind w:left="426" w:hanging="426"/>
        <w:rPr>
          <w:sz w:val="24"/>
          <w:szCs w:val="24"/>
        </w:rPr>
      </w:pPr>
      <w:r w:rsidRPr="00562DC0">
        <w:rPr>
          <w:sz w:val="24"/>
          <w:szCs w:val="24"/>
        </w:rPr>
        <w:t>Webb</w:t>
      </w:r>
      <w:r>
        <w:rPr>
          <w:sz w:val="24"/>
          <w:szCs w:val="24"/>
        </w:rPr>
        <w:t>, Keith</w:t>
      </w:r>
      <w:r w:rsidRPr="00562DC0">
        <w:rPr>
          <w:sz w:val="24"/>
          <w:szCs w:val="24"/>
        </w:rPr>
        <w:t>:</w:t>
      </w:r>
      <w:r>
        <w:rPr>
          <w:sz w:val="24"/>
          <w:szCs w:val="24"/>
        </w:rPr>
        <w:t xml:space="preserve"> </w:t>
      </w:r>
      <w:r w:rsidRPr="00414041">
        <w:rPr>
          <w:i/>
          <w:iCs/>
          <w:sz w:val="24"/>
          <w:szCs w:val="24"/>
        </w:rPr>
        <w:t>An Introduction to Problems in the Philosophy of Social Sciences</w:t>
      </w:r>
      <w:r>
        <w:rPr>
          <w:sz w:val="24"/>
          <w:szCs w:val="24"/>
        </w:rPr>
        <w:t xml:space="preserve">. Pinter, 1995. 127-155. </w:t>
      </w:r>
    </w:p>
    <w:p w14:paraId="7E34331E" w14:textId="77777777" w:rsidR="00FC5ABA" w:rsidRDefault="00FC5ABA" w:rsidP="00FC5ABA">
      <w:pPr>
        <w:ind w:left="426" w:hanging="426"/>
        <w:rPr>
          <w:sz w:val="24"/>
          <w:szCs w:val="24"/>
          <w:lang w:val="en-US"/>
        </w:rPr>
      </w:pPr>
      <w:r w:rsidRPr="00562DC0">
        <w:rPr>
          <w:sz w:val="24"/>
          <w:szCs w:val="24"/>
          <w:lang w:val="en-US"/>
        </w:rPr>
        <w:t xml:space="preserve">Winch, Peter: </w:t>
      </w:r>
      <w:r>
        <w:rPr>
          <w:i/>
          <w:iCs/>
          <w:sz w:val="24"/>
          <w:szCs w:val="24"/>
          <w:lang w:val="en-US"/>
        </w:rPr>
        <w:t xml:space="preserve">The Idea of a Social Science and Its Relation to Philosophy. </w:t>
      </w:r>
      <w:r>
        <w:rPr>
          <w:sz w:val="24"/>
          <w:szCs w:val="24"/>
          <w:lang w:val="en-US"/>
        </w:rPr>
        <w:t>Routledge, 1990. 1-45.</w:t>
      </w:r>
    </w:p>
    <w:p w14:paraId="339A116A" w14:textId="77777777" w:rsidR="00FC5ABA" w:rsidRDefault="00FC5ABA" w:rsidP="00FC5ABA">
      <w:pPr>
        <w:ind w:left="426" w:hanging="426"/>
        <w:rPr>
          <w:sz w:val="24"/>
          <w:szCs w:val="24"/>
          <w:lang w:val="en-US"/>
        </w:rPr>
      </w:pPr>
      <w:r w:rsidRPr="00562DC0">
        <w:rPr>
          <w:sz w:val="24"/>
          <w:szCs w:val="24"/>
          <w:lang w:val="en-US"/>
        </w:rPr>
        <w:t>Winch, Peter:</w:t>
      </w:r>
      <w:r>
        <w:rPr>
          <w:sz w:val="24"/>
          <w:szCs w:val="24"/>
          <w:lang w:val="en-US"/>
        </w:rPr>
        <w:t xml:space="preserve"> Understanding a Primitive Society. </w:t>
      </w:r>
      <w:r w:rsidRPr="00507CFA">
        <w:rPr>
          <w:i/>
          <w:iCs/>
          <w:sz w:val="24"/>
          <w:szCs w:val="24"/>
          <w:lang w:val="en-US"/>
        </w:rPr>
        <w:t>American Philosophical Quarterly</w:t>
      </w:r>
      <w:r>
        <w:rPr>
          <w:sz w:val="24"/>
          <w:szCs w:val="24"/>
          <w:lang w:val="en-US"/>
        </w:rPr>
        <w:t>,</w:t>
      </w:r>
      <w:r w:rsidRPr="00507CFA">
        <w:rPr>
          <w:sz w:val="24"/>
          <w:szCs w:val="24"/>
          <w:lang w:val="en-US"/>
        </w:rPr>
        <w:t xml:space="preserve"> Vol. 1, No. 4 (Oct., 1964),</w:t>
      </w:r>
      <w:r>
        <w:rPr>
          <w:sz w:val="24"/>
          <w:szCs w:val="24"/>
          <w:lang w:val="en-US"/>
        </w:rPr>
        <w:t xml:space="preserve"> </w:t>
      </w:r>
      <w:r w:rsidRPr="00507CFA">
        <w:rPr>
          <w:sz w:val="24"/>
          <w:szCs w:val="24"/>
          <w:lang w:val="en-US"/>
        </w:rPr>
        <w:t>307-324</w:t>
      </w:r>
      <w:r>
        <w:rPr>
          <w:sz w:val="24"/>
          <w:szCs w:val="24"/>
          <w:lang w:val="en-US"/>
        </w:rPr>
        <w:t>.</w:t>
      </w:r>
    </w:p>
    <w:p w14:paraId="6386A996" w14:textId="77777777" w:rsidR="00603720" w:rsidRDefault="00603720" w:rsidP="00FC5ABA">
      <w:pPr>
        <w:ind w:left="426" w:hanging="426"/>
        <w:rPr>
          <w:sz w:val="24"/>
          <w:szCs w:val="24"/>
          <w:lang w:val="en-US"/>
        </w:rPr>
      </w:pPr>
    </w:p>
    <w:p w14:paraId="5BC4451A" w14:textId="36BA0119" w:rsidR="00603720" w:rsidRDefault="00603720" w:rsidP="00FC5ABA">
      <w:pPr>
        <w:ind w:left="426" w:hanging="426"/>
        <w:rPr>
          <w:b/>
          <w:bCs/>
          <w:sz w:val="24"/>
          <w:szCs w:val="24"/>
          <w:u w:val="single"/>
          <w:lang w:val="en-US"/>
        </w:rPr>
      </w:pPr>
      <w:r w:rsidRPr="00603720">
        <w:rPr>
          <w:b/>
          <w:bCs/>
          <w:sz w:val="24"/>
          <w:szCs w:val="24"/>
          <w:u w:val="single"/>
          <w:lang w:val="en-US"/>
        </w:rPr>
        <w:t>Suggested reading</w:t>
      </w:r>
      <w:r>
        <w:rPr>
          <w:b/>
          <w:bCs/>
          <w:sz w:val="24"/>
          <w:szCs w:val="24"/>
          <w:u w:val="single"/>
          <w:lang w:val="en-US"/>
        </w:rPr>
        <w:t>s</w:t>
      </w:r>
      <w:r w:rsidRPr="00603720">
        <w:rPr>
          <w:b/>
          <w:bCs/>
          <w:sz w:val="24"/>
          <w:szCs w:val="24"/>
          <w:u w:val="single"/>
          <w:lang w:val="en-US"/>
        </w:rPr>
        <w:t>:</w:t>
      </w:r>
    </w:p>
    <w:p w14:paraId="6D16F85E" w14:textId="2C08B1EC" w:rsidR="00603720" w:rsidRPr="00603720" w:rsidRDefault="00603720" w:rsidP="00FC5ABA">
      <w:pPr>
        <w:ind w:left="426" w:hanging="426"/>
        <w:rPr>
          <w:sz w:val="24"/>
          <w:szCs w:val="24"/>
          <w:lang w:val="en-US"/>
        </w:rPr>
      </w:pPr>
      <w:r w:rsidRPr="00603720">
        <w:rPr>
          <w:sz w:val="24"/>
          <w:szCs w:val="24"/>
          <w:lang w:val="en-US"/>
        </w:rPr>
        <w:t xml:space="preserve">See the </w:t>
      </w:r>
      <w:r w:rsidR="00B81BCD">
        <w:rPr>
          <w:sz w:val="24"/>
          <w:szCs w:val="24"/>
          <w:lang w:val="en-US"/>
        </w:rPr>
        <w:t xml:space="preserve">online </w:t>
      </w:r>
      <w:r w:rsidRPr="00603720">
        <w:rPr>
          <w:sz w:val="24"/>
          <w:szCs w:val="24"/>
          <w:lang w:val="en-US"/>
        </w:rPr>
        <w:t>course folder.</w:t>
      </w:r>
    </w:p>
    <w:sectPr w:rsidR="00603720" w:rsidRPr="00603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344F8"/>
    <w:multiLevelType w:val="hybridMultilevel"/>
    <w:tmpl w:val="4F445C2E"/>
    <w:lvl w:ilvl="0" w:tplc="40A6ADBA">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A0209B"/>
    <w:multiLevelType w:val="hybridMultilevel"/>
    <w:tmpl w:val="84FE6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1FF3730"/>
    <w:multiLevelType w:val="hybridMultilevel"/>
    <w:tmpl w:val="82D23D1C"/>
    <w:lvl w:ilvl="0" w:tplc="C588918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503AD2"/>
    <w:multiLevelType w:val="multilevel"/>
    <w:tmpl w:val="A506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122B4"/>
    <w:multiLevelType w:val="multilevel"/>
    <w:tmpl w:val="FA8E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713426">
    <w:abstractNumId w:val="1"/>
  </w:num>
  <w:num w:numId="2" w16cid:durableId="1730960425">
    <w:abstractNumId w:val="2"/>
  </w:num>
  <w:num w:numId="3" w16cid:durableId="1379939285">
    <w:abstractNumId w:val="0"/>
  </w:num>
  <w:num w:numId="4" w16cid:durableId="1054890762">
    <w:abstractNumId w:val="3"/>
  </w:num>
  <w:num w:numId="5" w16cid:durableId="878511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E0"/>
    <w:rsid w:val="00057494"/>
    <w:rsid w:val="00096293"/>
    <w:rsid w:val="00102B1D"/>
    <w:rsid w:val="001A31DB"/>
    <w:rsid w:val="00414041"/>
    <w:rsid w:val="004D3464"/>
    <w:rsid w:val="00507CFA"/>
    <w:rsid w:val="00562DC0"/>
    <w:rsid w:val="005D275F"/>
    <w:rsid w:val="005F02E0"/>
    <w:rsid w:val="0060225F"/>
    <w:rsid w:val="00603720"/>
    <w:rsid w:val="00686234"/>
    <w:rsid w:val="006F0A53"/>
    <w:rsid w:val="00793C66"/>
    <w:rsid w:val="007E6ECE"/>
    <w:rsid w:val="0085000B"/>
    <w:rsid w:val="00AA7420"/>
    <w:rsid w:val="00AB5F3D"/>
    <w:rsid w:val="00AC197E"/>
    <w:rsid w:val="00AE2A1A"/>
    <w:rsid w:val="00B62250"/>
    <w:rsid w:val="00B81BCD"/>
    <w:rsid w:val="00B835DA"/>
    <w:rsid w:val="00D0320D"/>
    <w:rsid w:val="00E020B9"/>
    <w:rsid w:val="00F16957"/>
    <w:rsid w:val="00F56E6E"/>
    <w:rsid w:val="00F71277"/>
    <w:rsid w:val="00F87920"/>
    <w:rsid w:val="00F93CC1"/>
    <w:rsid w:val="00FC5ABA"/>
    <w:rsid w:val="00FE01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C1A83"/>
  <w15:chartTrackingRefBased/>
  <w15:docId w15:val="{3F331894-2FE6-45B7-9A3F-A6D95849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C197E"/>
    <w:rPr>
      <w:rFonts w:ascii="Times New Roman" w:hAnsi="Times New Roman"/>
    </w:rPr>
  </w:style>
  <w:style w:type="paragraph" w:styleId="Cmsor1">
    <w:name w:val="heading 1"/>
    <w:basedOn w:val="Norml"/>
    <w:next w:val="Norml"/>
    <w:link w:val="Cmsor1Char"/>
    <w:uiPriority w:val="9"/>
    <w:qFormat/>
    <w:rsid w:val="005F0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F0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F02E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F02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5F02E0"/>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5F02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5F02E0"/>
    <w:pPr>
      <w:keepNext/>
      <w:keepLines/>
      <w:spacing w:before="40" w:after="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5F02E0"/>
    <w:pPr>
      <w:keepNext/>
      <w:keepLines/>
      <w:spacing w:after="0"/>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5F02E0"/>
    <w:pPr>
      <w:keepNext/>
      <w:keepLines/>
      <w:spacing w:after="0"/>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F02E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F02E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F02E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F02E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F02E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F02E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F02E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F02E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F02E0"/>
    <w:rPr>
      <w:rFonts w:eastAsiaTheme="majorEastAsia" w:cstheme="majorBidi"/>
      <w:color w:val="272727" w:themeColor="text1" w:themeTint="D8"/>
    </w:rPr>
  </w:style>
  <w:style w:type="paragraph" w:styleId="Cm">
    <w:name w:val="Title"/>
    <w:basedOn w:val="Norml"/>
    <w:next w:val="Norml"/>
    <w:link w:val="CmChar"/>
    <w:uiPriority w:val="10"/>
    <w:qFormat/>
    <w:rsid w:val="005F0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F02E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F02E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5F02E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F02E0"/>
    <w:pPr>
      <w:spacing w:before="160"/>
      <w:jc w:val="center"/>
    </w:pPr>
    <w:rPr>
      <w:i/>
      <w:iCs/>
      <w:color w:val="404040" w:themeColor="text1" w:themeTint="BF"/>
    </w:rPr>
  </w:style>
  <w:style w:type="character" w:customStyle="1" w:styleId="IdzetChar">
    <w:name w:val="Idézet Char"/>
    <w:basedOn w:val="Bekezdsalapbettpusa"/>
    <w:link w:val="Idzet"/>
    <w:uiPriority w:val="29"/>
    <w:rsid w:val="005F02E0"/>
    <w:rPr>
      <w:rFonts w:ascii="Times New Roman" w:hAnsi="Times New Roman"/>
      <w:i/>
      <w:iCs/>
      <w:color w:val="404040" w:themeColor="text1" w:themeTint="BF"/>
    </w:rPr>
  </w:style>
  <w:style w:type="paragraph" w:styleId="Listaszerbekezds">
    <w:name w:val="List Paragraph"/>
    <w:basedOn w:val="Norml"/>
    <w:uiPriority w:val="34"/>
    <w:qFormat/>
    <w:rsid w:val="005F02E0"/>
    <w:pPr>
      <w:ind w:left="720"/>
      <w:contextualSpacing/>
    </w:pPr>
  </w:style>
  <w:style w:type="character" w:styleId="Erskiemels">
    <w:name w:val="Intense Emphasis"/>
    <w:basedOn w:val="Bekezdsalapbettpusa"/>
    <w:uiPriority w:val="21"/>
    <w:qFormat/>
    <w:rsid w:val="005F02E0"/>
    <w:rPr>
      <w:i/>
      <w:iCs/>
      <w:color w:val="0F4761" w:themeColor="accent1" w:themeShade="BF"/>
    </w:rPr>
  </w:style>
  <w:style w:type="paragraph" w:styleId="Kiemeltidzet">
    <w:name w:val="Intense Quote"/>
    <w:basedOn w:val="Norml"/>
    <w:next w:val="Norml"/>
    <w:link w:val="KiemeltidzetChar"/>
    <w:uiPriority w:val="30"/>
    <w:qFormat/>
    <w:rsid w:val="005F0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F02E0"/>
    <w:rPr>
      <w:rFonts w:ascii="Times New Roman" w:hAnsi="Times New Roman"/>
      <w:i/>
      <w:iCs/>
      <w:color w:val="0F4761" w:themeColor="accent1" w:themeShade="BF"/>
    </w:rPr>
  </w:style>
  <w:style w:type="character" w:styleId="Ershivatkozs">
    <w:name w:val="Intense Reference"/>
    <w:basedOn w:val="Bekezdsalapbettpusa"/>
    <w:uiPriority w:val="32"/>
    <w:qFormat/>
    <w:rsid w:val="005F02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463</Words>
  <Characters>2613</Characters>
  <Application>Microsoft Office Word</Application>
  <DocSecurity>0</DocSecurity>
  <Lines>56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Paár Tamás</dc:creator>
  <cp:keywords/>
  <dc:description/>
  <cp:lastModifiedBy>Paár Tamás</cp:lastModifiedBy>
  <cp:revision>16</cp:revision>
  <dcterms:created xsi:type="dcterms:W3CDTF">2025-08-14T08:20:00Z</dcterms:created>
  <dcterms:modified xsi:type="dcterms:W3CDTF">2025-08-22T12:32:00Z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3faa4001-118d-4354-815a-926bedcd0019</vt:lpwstr>
  </property>
</Properties>
</file>