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E59F8" w14:textId="716951E2" w:rsidR="003E3321" w:rsidRPr="00331EEE" w:rsidRDefault="003E3321" w:rsidP="003E3321">
      <w:pPr>
        <w:ind w:right="-108"/>
        <w:jc w:val="center"/>
        <w:rPr>
          <w:rFonts w:ascii="Garamond" w:hAnsi="Garamond"/>
          <w:b/>
          <w:lang w:val="en-US"/>
        </w:rPr>
      </w:pPr>
      <w:r w:rsidRPr="00331EEE">
        <w:rPr>
          <w:rFonts w:ascii="Garamond" w:hAnsi="Garamond"/>
          <w:b/>
          <w:lang w:val="en-US"/>
        </w:rPr>
        <w:t>COURSE DESCRIPTION</w:t>
      </w:r>
    </w:p>
    <w:p w14:paraId="27D2F3F6" w14:textId="77777777" w:rsidR="003E3321" w:rsidRPr="00331EEE" w:rsidRDefault="003E3321" w:rsidP="003E3321">
      <w:pPr>
        <w:ind w:right="-108"/>
        <w:rPr>
          <w:rFonts w:ascii="Garamond" w:hAnsi="Garamond"/>
          <w:b/>
          <w:lang w:val="en-US"/>
        </w:rPr>
      </w:pPr>
    </w:p>
    <w:p w14:paraId="70773E30" w14:textId="6812815A" w:rsidR="003E3321" w:rsidRPr="00331EEE" w:rsidRDefault="003E3321" w:rsidP="00C30008">
      <w:pPr>
        <w:ind w:right="-108"/>
        <w:rPr>
          <w:rFonts w:ascii="Garamond" w:hAnsi="Garamond"/>
          <w:b/>
          <w:lang w:val="en-US"/>
        </w:rPr>
      </w:pPr>
      <w:r w:rsidRPr="00331EEE">
        <w:rPr>
          <w:rFonts w:ascii="Garamond" w:hAnsi="Garamond"/>
          <w:b/>
          <w:lang w:val="en-US"/>
        </w:rPr>
        <w:t xml:space="preserve">Code of course: </w:t>
      </w:r>
    </w:p>
    <w:p w14:paraId="2661409B" w14:textId="5E302C90" w:rsidR="003E3321" w:rsidRPr="00331EEE" w:rsidRDefault="003E3321" w:rsidP="003E3321">
      <w:pPr>
        <w:ind w:right="-108"/>
        <w:rPr>
          <w:rFonts w:ascii="Garamond" w:hAnsi="Garamond"/>
          <w:b/>
          <w:lang w:val="en-US"/>
        </w:rPr>
      </w:pPr>
      <w:r w:rsidRPr="00331EEE">
        <w:rPr>
          <w:rFonts w:ascii="Garamond" w:hAnsi="Garamond"/>
          <w:b/>
          <w:lang w:val="en-US"/>
        </w:rPr>
        <w:t xml:space="preserve">Title of course: </w:t>
      </w:r>
      <w:r w:rsidR="00EB65B4" w:rsidRPr="00331EEE">
        <w:rPr>
          <w:rFonts w:ascii="Garamond" w:hAnsi="Garamond"/>
          <w:b/>
          <w:lang w:val="en-US"/>
        </w:rPr>
        <w:t>Special Topics in Philosophy of Language: Reflections on Language and Varied Perspectives</w:t>
      </w:r>
    </w:p>
    <w:p w14:paraId="129146B1" w14:textId="086F27CD" w:rsidR="003E3321" w:rsidRPr="00331EEE" w:rsidRDefault="003E3321" w:rsidP="003E3321">
      <w:pPr>
        <w:ind w:right="-108"/>
        <w:rPr>
          <w:rFonts w:ascii="Garamond" w:hAnsi="Garamond"/>
          <w:b/>
        </w:rPr>
      </w:pPr>
      <w:r w:rsidRPr="00331EEE">
        <w:rPr>
          <w:rFonts w:ascii="Garamond" w:hAnsi="Garamond"/>
          <w:b/>
          <w:lang w:val="en-US"/>
        </w:rPr>
        <w:t>Lecturer: Zs</w:t>
      </w:r>
      <w:proofErr w:type="spellStart"/>
      <w:r w:rsidRPr="00331EEE">
        <w:rPr>
          <w:rFonts w:ascii="Garamond" w:hAnsi="Garamond"/>
          <w:b/>
        </w:rPr>
        <w:t>ófia</w:t>
      </w:r>
      <w:proofErr w:type="spellEnd"/>
      <w:r w:rsidRPr="00331EEE">
        <w:rPr>
          <w:rFonts w:ascii="Garamond" w:hAnsi="Garamond"/>
          <w:b/>
        </w:rPr>
        <w:t xml:space="preserve"> </w:t>
      </w:r>
      <w:proofErr w:type="spellStart"/>
      <w:r w:rsidRPr="00331EEE">
        <w:rPr>
          <w:rFonts w:ascii="Garamond" w:hAnsi="Garamond"/>
          <w:b/>
        </w:rPr>
        <w:t>Zvolenszky</w:t>
      </w:r>
      <w:proofErr w:type="spellEnd"/>
    </w:p>
    <w:p w14:paraId="1997F06D" w14:textId="4461D521" w:rsidR="003E3321" w:rsidRPr="00331EEE" w:rsidRDefault="003E3321" w:rsidP="003E3321">
      <w:pPr>
        <w:ind w:right="-108"/>
        <w:jc w:val="both"/>
        <w:rPr>
          <w:rFonts w:ascii="Garamond" w:hAnsi="Garamond"/>
          <w:b/>
          <w:lang w:val="en-US"/>
        </w:rPr>
      </w:pPr>
    </w:p>
    <w:p w14:paraId="609D31A1" w14:textId="631E39B0" w:rsidR="003E3321" w:rsidRPr="00331EEE" w:rsidRDefault="003E3321" w:rsidP="003E3321">
      <w:pPr>
        <w:ind w:right="-108"/>
        <w:jc w:val="both"/>
        <w:rPr>
          <w:rFonts w:ascii="Garamond" w:hAnsi="Garamond"/>
          <w:b/>
          <w:lang w:val="en-US"/>
        </w:rPr>
      </w:pPr>
      <w:r w:rsidRPr="00331EEE">
        <w:rPr>
          <w:rFonts w:ascii="Garamond" w:hAnsi="Garamond"/>
          <w:b/>
          <w:lang w:val="en-US"/>
        </w:rPr>
        <w:t>General aim of the course:</w:t>
      </w:r>
    </w:p>
    <w:p w14:paraId="3A551842" w14:textId="7F2AFBAF" w:rsidR="006B5373" w:rsidRPr="00331EEE" w:rsidRDefault="00EB65B4" w:rsidP="00EB65B4">
      <w:pPr>
        <w:ind w:right="-108"/>
        <w:jc w:val="both"/>
        <w:rPr>
          <w:rFonts w:ascii="Garamond" w:hAnsi="Garamond"/>
          <w:bCs/>
          <w:lang w:val="en-US"/>
        </w:rPr>
      </w:pPr>
      <w:r w:rsidRPr="00331EEE">
        <w:rPr>
          <w:rFonts w:ascii="Garamond" w:hAnsi="Garamond"/>
          <w:bCs/>
          <w:lang w:val="en-US"/>
        </w:rPr>
        <w:t>Through the literary lens of two acclaimed black women’s short stories, we’ll consider how varied perspectives play a role in their story</w:t>
      </w:r>
      <w:r w:rsidR="009803E8" w:rsidRPr="00331EEE">
        <w:rPr>
          <w:rFonts w:ascii="Garamond" w:hAnsi="Garamond"/>
          <w:bCs/>
          <w:lang w:val="en-US"/>
        </w:rPr>
        <w:t>-</w:t>
      </w:r>
      <w:r w:rsidRPr="00331EEE">
        <w:rPr>
          <w:rFonts w:ascii="Garamond" w:hAnsi="Garamond"/>
          <w:bCs/>
          <w:lang w:val="en-US"/>
        </w:rPr>
        <w:t>telling and how the richness of understanding gained through story</w:t>
      </w:r>
      <w:r w:rsidR="009803E8" w:rsidRPr="00331EEE">
        <w:rPr>
          <w:rFonts w:ascii="Garamond" w:hAnsi="Garamond"/>
          <w:bCs/>
          <w:lang w:val="en-US"/>
        </w:rPr>
        <w:t>-</w:t>
      </w:r>
      <w:r w:rsidRPr="00331EEE">
        <w:rPr>
          <w:rFonts w:ascii="Garamond" w:hAnsi="Garamond"/>
          <w:bCs/>
          <w:lang w:val="en-US"/>
        </w:rPr>
        <w:t>telling has</w:t>
      </w:r>
      <w:r w:rsidR="006B5373" w:rsidRPr="00331EEE">
        <w:rPr>
          <w:rFonts w:ascii="Garamond" w:hAnsi="Garamond"/>
          <w:bCs/>
          <w:lang w:val="en-US"/>
        </w:rPr>
        <w:t>, in some ways,</w:t>
      </w:r>
      <w:r w:rsidRPr="00331EEE">
        <w:rPr>
          <w:rFonts w:ascii="Garamond" w:hAnsi="Garamond"/>
          <w:bCs/>
          <w:lang w:val="en-US"/>
        </w:rPr>
        <w:t xml:space="preserve"> eluded traditional approaches in philosophy of language. </w:t>
      </w:r>
    </w:p>
    <w:p w14:paraId="4D4691CB" w14:textId="48364A52" w:rsidR="0039006F" w:rsidRPr="00331EEE" w:rsidRDefault="00EB65B4" w:rsidP="00331EEE">
      <w:pPr>
        <w:ind w:right="-108" w:firstLine="720"/>
        <w:jc w:val="both"/>
        <w:rPr>
          <w:rFonts w:ascii="Garamond" w:hAnsi="Garamond"/>
          <w:bCs/>
          <w:lang w:val="en-US"/>
        </w:rPr>
      </w:pPr>
      <w:r w:rsidRPr="00331EEE">
        <w:rPr>
          <w:rFonts w:ascii="Garamond" w:hAnsi="Garamond"/>
          <w:bCs/>
          <w:lang w:val="en-US"/>
        </w:rPr>
        <w:t xml:space="preserve">The authors are the Nigerian-born </w:t>
      </w:r>
      <w:r w:rsidRPr="00331EEE">
        <w:rPr>
          <w:rFonts w:ascii="Garamond" w:hAnsi="Garamond"/>
          <w:b/>
          <w:lang w:val="en-US"/>
        </w:rPr>
        <w:t>Chimamanda Ngozi Adichie</w:t>
      </w:r>
      <w:r w:rsidRPr="00331EEE">
        <w:rPr>
          <w:rFonts w:ascii="Garamond" w:hAnsi="Garamond"/>
          <w:bCs/>
          <w:lang w:val="en-US"/>
        </w:rPr>
        <w:t xml:space="preserve"> and the American sci-fi writer </w:t>
      </w:r>
      <w:r w:rsidRPr="00331EEE">
        <w:rPr>
          <w:rFonts w:ascii="Garamond" w:hAnsi="Garamond"/>
          <w:b/>
          <w:lang w:val="en-US"/>
        </w:rPr>
        <w:t xml:space="preserve">Octavia </w:t>
      </w:r>
      <w:r w:rsidR="009803E8" w:rsidRPr="00331EEE">
        <w:rPr>
          <w:rFonts w:ascii="Garamond" w:hAnsi="Garamond"/>
          <w:b/>
          <w:lang w:val="en-US"/>
        </w:rPr>
        <w:t xml:space="preserve">E. </w:t>
      </w:r>
      <w:r w:rsidRPr="00331EEE">
        <w:rPr>
          <w:rFonts w:ascii="Garamond" w:hAnsi="Garamond"/>
          <w:b/>
          <w:lang w:val="en-US"/>
        </w:rPr>
        <w:t>Butler</w:t>
      </w:r>
      <w:r w:rsidRPr="00331EEE">
        <w:rPr>
          <w:rFonts w:ascii="Garamond" w:hAnsi="Garamond"/>
          <w:bCs/>
          <w:lang w:val="en-US"/>
        </w:rPr>
        <w:t xml:space="preserve">. The varied perspectives involve shedding light on reality from a radically different angle. That might be the perspective of </w:t>
      </w:r>
      <w:r w:rsidR="0039006F" w:rsidRPr="00331EEE">
        <w:rPr>
          <w:rFonts w:ascii="Garamond" w:hAnsi="Garamond"/>
          <w:bCs/>
          <w:lang w:val="en-US"/>
        </w:rPr>
        <w:t xml:space="preserve">a Nigerian black woman </w:t>
      </w:r>
      <w:r w:rsidRPr="00331EEE">
        <w:rPr>
          <w:rFonts w:ascii="Garamond" w:hAnsi="Garamond"/>
          <w:bCs/>
          <w:lang w:val="en-US"/>
        </w:rPr>
        <w:t xml:space="preserve">facing discrimination, sexual harassment, objectification at the workplace. </w:t>
      </w:r>
      <w:r w:rsidR="00331EEE">
        <w:rPr>
          <w:rFonts w:ascii="Garamond" w:hAnsi="Garamond"/>
          <w:bCs/>
          <w:lang w:val="en-US"/>
        </w:rPr>
        <w:t xml:space="preserve">Or incomprehension as she is applying for an asylum visa at an American Embassy after her child was killed. </w:t>
      </w:r>
      <w:r w:rsidRPr="00331EEE">
        <w:rPr>
          <w:rFonts w:ascii="Garamond" w:hAnsi="Garamond"/>
          <w:bCs/>
          <w:lang w:val="en-US"/>
        </w:rPr>
        <w:t xml:space="preserve">Or, through sci-fi work of Butler’s, the perspective of people confronting coexistence with alien species that </w:t>
      </w:r>
      <w:r w:rsidR="006B5373" w:rsidRPr="00331EEE">
        <w:rPr>
          <w:rFonts w:ascii="Garamond" w:hAnsi="Garamond"/>
          <w:bCs/>
          <w:lang w:val="en-US"/>
        </w:rPr>
        <w:t>highlight</w:t>
      </w:r>
      <w:r w:rsidRPr="00331EEE">
        <w:rPr>
          <w:rFonts w:ascii="Garamond" w:hAnsi="Garamond"/>
          <w:bCs/>
          <w:lang w:val="en-US"/>
        </w:rPr>
        <w:t xml:space="preserve"> </w:t>
      </w:r>
      <w:r w:rsidR="0039006F" w:rsidRPr="00331EEE">
        <w:rPr>
          <w:rFonts w:ascii="Garamond" w:hAnsi="Garamond"/>
          <w:bCs/>
          <w:lang w:val="en-US"/>
        </w:rPr>
        <w:t>how trauma-filled histories of animosity between the groups might leave persisting scars</w:t>
      </w:r>
      <w:r w:rsidR="006B5373" w:rsidRPr="00331EEE">
        <w:rPr>
          <w:rFonts w:ascii="Garamond" w:hAnsi="Garamond"/>
          <w:bCs/>
          <w:lang w:val="en-US"/>
        </w:rPr>
        <w:t>, tension</w:t>
      </w:r>
      <w:r w:rsidR="0039006F" w:rsidRPr="00331EEE">
        <w:rPr>
          <w:rFonts w:ascii="Garamond" w:hAnsi="Garamond"/>
          <w:bCs/>
          <w:lang w:val="en-US"/>
        </w:rPr>
        <w:t xml:space="preserve">, </w:t>
      </w:r>
      <w:r w:rsidR="006B5373" w:rsidRPr="00331EEE">
        <w:rPr>
          <w:rFonts w:ascii="Garamond" w:hAnsi="Garamond"/>
          <w:bCs/>
          <w:lang w:val="en-US"/>
        </w:rPr>
        <w:t>which may be healed</w:t>
      </w:r>
      <w:r w:rsidR="0039006F" w:rsidRPr="00331EEE">
        <w:rPr>
          <w:rFonts w:ascii="Garamond" w:hAnsi="Garamond"/>
          <w:bCs/>
          <w:lang w:val="en-US"/>
        </w:rPr>
        <w:t xml:space="preserve"> or aggravated.</w:t>
      </w:r>
      <w:r w:rsidR="006B5373" w:rsidRPr="00331EEE">
        <w:rPr>
          <w:rFonts w:ascii="Garamond" w:hAnsi="Garamond"/>
          <w:bCs/>
          <w:lang w:val="en-US"/>
        </w:rPr>
        <w:t xml:space="preserve"> These sci-fi scenarios, in turn, provide novel perspectives for reflecting on conflicts within human societies. We’ll explore</w:t>
      </w:r>
      <w:r w:rsidRPr="00331EEE">
        <w:rPr>
          <w:rFonts w:ascii="Garamond" w:hAnsi="Garamond"/>
          <w:bCs/>
          <w:lang w:val="en-US"/>
        </w:rPr>
        <w:t xml:space="preserve"> how </w:t>
      </w:r>
      <w:r w:rsidR="00331EEE">
        <w:rPr>
          <w:rFonts w:ascii="Garamond" w:hAnsi="Garamond"/>
          <w:bCs/>
          <w:lang w:val="en-US"/>
        </w:rPr>
        <w:t xml:space="preserve">Butler’s </w:t>
      </w:r>
      <w:r w:rsidRPr="00331EEE">
        <w:rPr>
          <w:rFonts w:ascii="Garamond" w:hAnsi="Garamond"/>
          <w:bCs/>
          <w:lang w:val="en-US"/>
        </w:rPr>
        <w:t xml:space="preserve">sci-fi work can </w:t>
      </w:r>
      <w:r w:rsidR="006B5373" w:rsidRPr="00331EEE">
        <w:rPr>
          <w:rFonts w:ascii="Garamond" w:hAnsi="Garamond"/>
          <w:bCs/>
          <w:lang w:val="en-US"/>
        </w:rPr>
        <w:t xml:space="preserve">also </w:t>
      </w:r>
      <w:r w:rsidRPr="00331EEE">
        <w:rPr>
          <w:rFonts w:ascii="Garamond" w:hAnsi="Garamond"/>
          <w:bCs/>
          <w:lang w:val="en-US"/>
        </w:rPr>
        <w:t xml:space="preserve">shed light on societal prejudices, stigmas; about the role of anger in humans if communication skills were massively impaired. We’ll </w:t>
      </w:r>
      <w:r w:rsidR="006B5373" w:rsidRPr="00331EEE">
        <w:rPr>
          <w:rFonts w:ascii="Garamond" w:hAnsi="Garamond"/>
          <w:bCs/>
          <w:lang w:val="en-US"/>
        </w:rPr>
        <w:t>highlight</w:t>
      </w:r>
      <w:r w:rsidRPr="00331EEE">
        <w:rPr>
          <w:rFonts w:ascii="Garamond" w:hAnsi="Garamond"/>
          <w:bCs/>
          <w:lang w:val="en-US"/>
        </w:rPr>
        <w:t xml:space="preserve"> how those varied perspectives </w:t>
      </w:r>
      <w:r w:rsidR="009803E8" w:rsidRPr="00331EEE">
        <w:rPr>
          <w:rFonts w:ascii="Garamond" w:hAnsi="Garamond"/>
          <w:bCs/>
          <w:lang w:val="en-US"/>
        </w:rPr>
        <w:t xml:space="preserve">of the short stories </w:t>
      </w:r>
      <w:r w:rsidRPr="00331EEE">
        <w:rPr>
          <w:rFonts w:ascii="Garamond" w:hAnsi="Garamond"/>
          <w:bCs/>
          <w:lang w:val="en-US"/>
        </w:rPr>
        <w:t xml:space="preserve">can </w:t>
      </w:r>
      <w:r w:rsidR="009803E8" w:rsidRPr="00331EEE">
        <w:rPr>
          <w:rFonts w:ascii="Garamond" w:hAnsi="Garamond"/>
          <w:bCs/>
          <w:lang w:val="en-US"/>
        </w:rPr>
        <w:t>(</w:t>
      </w:r>
      <w:r w:rsidRPr="00331EEE">
        <w:rPr>
          <w:rFonts w:ascii="Garamond" w:hAnsi="Garamond"/>
          <w:bCs/>
          <w:lang w:val="en-US"/>
        </w:rPr>
        <w:t>and cannot</w:t>
      </w:r>
      <w:r w:rsidR="009803E8" w:rsidRPr="00331EEE">
        <w:rPr>
          <w:rFonts w:ascii="Garamond" w:hAnsi="Garamond"/>
          <w:bCs/>
          <w:lang w:val="en-US"/>
        </w:rPr>
        <w:t>)</w:t>
      </w:r>
      <w:r w:rsidRPr="00331EEE">
        <w:rPr>
          <w:rFonts w:ascii="Garamond" w:hAnsi="Garamond"/>
          <w:bCs/>
          <w:lang w:val="en-US"/>
        </w:rPr>
        <w:t xml:space="preserve"> be captured with, can be informed by, the tools, observations of recent work in philosophy of language about </w:t>
      </w:r>
      <w:r w:rsidR="009803E8" w:rsidRPr="00331EEE">
        <w:rPr>
          <w:rFonts w:ascii="Garamond" w:hAnsi="Garamond"/>
          <w:bCs/>
          <w:lang w:val="en-US"/>
        </w:rPr>
        <w:t xml:space="preserve">phenomena like </w:t>
      </w:r>
      <w:r w:rsidRPr="00331EEE">
        <w:rPr>
          <w:rFonts w:ascii="Garamond" w:hAnsi="Garamond"/>
          <w:bCs/>
          <w:lang w:val="en-US"/>
        </w:rPr>
        <w:t xml:space="preserve">pejorative language, oppression through language, lexical effects. </w:t>
      </w:r>
    </w:p>
    <w:p w14:paraId="69B071A5" w14:textId="18727A70" w:rsidR="00EB65B4" w:rsidRPr="00331EEE" w:rsidRDefault="0039006F" w:rsidP="0039006F">
      <w:pPr>
        <w:ind w:right="-108" w:firstLine="720"/>
        <w:jc w:val="both"/>
        <w:rPr>
          <w:rFonts w:ascii="Garamond" w:hAnsi="Garamond"/>
          <w:bCs/>
          <w:lang w:val="en-US"/>
        </w:rPr>
      </w:pPr>
      <w:r w:rsidRPr="00331EEE">
        <w:rPr>
          <w:rFonts w:ascii="Garamond" w:hAnsi="Garamond"/>
          <w:bCs/>
          <w:lang w:val="en-US"/>
        </w:rPr>
        <w:t xml:space="preserve">The core textbook for the course is Josh </w:t>
      </w:r>
      <w:proofErr w:type="spellStart"/>
      <w:r w:rsidRPr="00331EEE">
        <w:rPr>
          <w:rFonts w:ascii="Garamond" w:hAnsi="Garamond"/>
          <w:bCs/>
          <w:lang w:val="en-US"/>
        </w:rPr>
        <w:t>Dever</w:t>
      </w:r>
      <w:r w:rsidR="00331EEE">
        <w:rPr>
          <w:rFonts w:ascii="Garamond" w:hAnsi="Garamond"/>
          <w:bCs/>
          <w:lang w:val="en-US"/>
        </w:rPr>
        <w:t>’s</w:t>
      </w:r>
      <w:proofErr w:type="spellEnd"/>
      <w:r w:rsidRPr="00331EEE">
        <w:rPr>
          <w:rFonts w:ascii="Garamond" w:hAnsi="Garamond"/>
          <w:bCs/>
          <w:lang w:val="en-US"/>
        </w:rPr>
        <w:t xml:space="preserve"> and Herman </w:t>
      </w:r>
      <w:proofErr w:type="spellStart"/>
      <w:r w:rsidRPr="00331EEE">
        <w:rPr>
          <w:rFonts w:ascii="Garamond" w:hAnsi="Garamond"/>
          <w:bCs/>
          <w:lang w:val="en-US"/>
        </w:rPr>
        <w:t>Cappelen’s</w:t>
      </w:r>
      <w:proofErr w:type="spellEnd"/>
      <w:r w:rsidRPr="00331EEE">
        <w:rPr>
          <w:rFonts w:ascii="Garamond" w:hAnsi="Garamond"/>
          <w:bCs/>
          <w:lang w:val="en-US"/>
        </w:rPr>
        <w:t xml:space="preserve"> (2019) </w:t>
      </w:r>
      <w:r w:rsidRPr="00331EEE">
        <w:rPr>
          <w:rFonts w:ascii="Garamond" w:hAnsi="Garamond"/>
          <w:bCs/>
          <w:i/>
          <w:iCs/>
          <w:lang w:val="en-US"/>
        </w:rPr>
        <w:t>Bad Language</w:t>
      </w:r>
      <w:r w:rsidRPr="00331EEE">
        <w:rPr>
          <w:rFonts w:ascii="Garamond" w:hAnsi="Garamond"/>
          <w:bCs/>
          <w:lang w:val="en-US"/>
        </w:rPr>
        <w:t xml:space="preserve">, through which students will </w:t>
      </w:r>
      <w:r w:rsidR="006B5373" w:rsidRPr="00331EEE">
        <w:rPr>
          <w:rFonts w:ascii="Garamond" w:hAnsi="Garamond"/>
          <w:bCs/>
          <w:lang w:val="en-US"/>
        </w:rPr>
        <w:t>get an insight into</w:t>
      </w:r>
      <w:r w:rsidRPr="00331EEE">
        <w:rPr>
          <w:rFonts w:ascii="Garamond" w:hAnsi="Garamond"/>
          <w:bCs/>
          <w:lang w:val="en-US"/>
        </w:rPr>
        <w:t xml:space="preserve"> 20</w:t>
      </w:r>
      <w:r w:rsidRPr="00331EEE">
        <w:rPr>
          <w:rFonts w:ascii="Garamond" w:hAnsi="Garamond"/>
          <w:bCs/>
          <w:vertAlign w:val="superscript"/>
          <w:lang w:val="en-US"/>
        </w:rPr>
        <w:t>th</w:t>
      </w:r>
      <w:r w:rsidRPr="00331EEE">
        <w:rPr>
          <w:rFonts w:ascii="Garamond" w:hAnsi="Garamond"/>
          <w:bCs/>
          <w:lang w:val="en-US"/>
        </w:rPr>
        <w:t>-21</w:t>
      </w:r>
      <w:r w:rsidRPr="00331EEE">
        <w:rPr>
          <w:rFonts w:ascii="Garamond" w:hAnsi="Garamond"/>
          <w:bCs/>
          <w:vertAlign w:val="superscript"/>
          <w:lang w:val="en-US"/>
        </w:rPr>
        <w:t>st</w:t>
      </w:r>
      <w:r w:rsidRPr="00331EEE">
        <w:rPr>
          <w:rFonts w:ascii="Garamond" w:hAnsi="Garamond"/>
          <w:bCs/>
          <w:lang w:val="en-US"/>
        </w:rPr>
        <w:t xml:space="preserve"> century developments in the logical, conceptual toolkit for </w:t>
      </w:r>
      <w:r w:rsidR="006B5373" w:rsidRPr="00331EEE">
        <w:rPr>
          <w:rFonts w:ascii="Garamond" w:hAnsi="Garamond"/>
          <w:bCs/>
          <w:lang w:val="en-US"/>
        </w:rPr>
        <w:t>understanding aspects of linguistic meaning and communication.</w:t>
      </w:r>
      <w:r w:rsidRPr="00331EEE">
        <w:rPr>
          <w:rFonts w:ascii="Garamond" w:hAnsi="Garamond"/>
          <w:bCs/>
          <w:lang w:val="en-US"/>
        </w:rPr>
        <w:t xml:space="preserve"> </w:t>
      </w:r>
    </w:p>
    <w:p w14:paraId="5DC0C774" w14:textId="77777777" w:rsidR="00EB65B4" w:rsidRPr="00331EEE" w:rsidRDefault="00EB65B4" w:rsidP="00EB65B4">
      <w:pPr>
        <w:ind w:right="-108"/>
        <w:jc w:val="both"/>
        <w:rPr>
          <w:rFonts w:ascii="Garamond" w:hAnsi="Garamond"/>
          <w:b/>
          <w:lang w:val="en-US"/>
        </w:rPr>
      </w:pPr>
    </w:p>
    <w:p w14:paraId="43F0B1A7" w14:textId="066FE450" w:rsidR="003E3321" w:rsidRPr="00331EEE" w:rsidRDefault="003E3321" w:rsidP="003E3321">
      <w:pPr>
        <w:ind w:right="-108"/>
        <w:jc w:val="both"/>
        <w:rPr>
          <w:rFonts w:ascii="Garamond" w:hAnsi="Garamond"/>
          <w:b/>
          <w:bCs/>
          <w:lang w:val="en-US"/>
        </w:rPr>
      </w:pPr>
      <w:r w:rsidRPr="00331EEE">
        <w:rPr>
          <w:rFonts w:ascii="Garamond" w:hAnsi="Garamond"/>
          <w:b/>
          <w:bCs/>
          <w:lang w:val="en-US"/>
        </w:rPr>
        <w:t>Content of the course:</w:t>
      </w:r>
    </w:p>
    <w:p w14:paraId="74D130D8" w14:textId="56356D20" w:rsidR="009803E8" w:rsidRPr="00331EEE" w:rsidRDefault="009803E8" w:rsidP="009803E8">
      <w:pPr>
        <w:pStyle w:val="ListParagraph"/>
        <w:numPr>
          <w:ilvl w:val="0"/>
          <w:numId w:val="3"/>
        </w:num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>ideal and non-ideal communication</w:t>
      </w:r>
    </w:p>
    <w:p w14:paraId="72412AA0" w14:textId="3C32681F" w:rsidR="009803E8" w:rsidRPr="00331EEE" w:rsidRDefault="009803E8" w:rsidP="009803E8">
      <w:pPr>
        <w:pStyle w:val="ListParagraph"/>
        <w:numPr>
          <w:ilvl w:val="0"/>
          <w:numId w:val="3"/>
        </w:num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>lying and misleading</w:t>
      </w:r>
    </w:p>
    <w:p w14:paraId="3F1B9FC4" w14:textId="3B8B0EB9" w:rsidR="009803E8" w:rsidRPr="00331EEE" w:rsidRDefault="009803E8" w:rsidP="009803E8">
      <w:pPr>
        <w:pStyle w:val="ListParagraph"/>
        <w:numPr>
          <w:ilvl w:val="0"/>
          <w:numId w:val="3"/>
        </w:num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 xml:space="preserve">generics and defective reasoning </w:t>
      </w:r>
    </w:p>
    <w:p w14:paraId="74BF2A6A" w14:textId="355CAB12" w:rsidR="003E3321" w:rsidRPr="00331EEE" w:rsidRDefault="009803E8" w:rsidP="009803E8">
      <w:pPr>
        <w:pStyle w:val="ListParagraph"/>
        <w:numPr>
          <w:ilvl w:val="0"/>
          <w:numId w:val="3"/>
        </w:num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>slurs and pejorative language</w:t>
      </w:r>
    </w:p>
    <w:p w14:paraId="1AE3F800" w14:textId="1F4EA0BC" w:rsidR="009803E8" w:rsidRPr="00331EEE" w:rsidRDefault="009803E8" w:rsidP="009803E8">
      <w:pPr>
        <w:pStyle w:val="ListParagraph"/>
        <w:numPr>
          <w:ilvl w:val="0"/>
          <w:numId w:val="3"/>
        </w:num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>linguistic oppressing, linguistic silencing</w:t>
      </w:r>
    </w:p>
    <w:p w14:paraId="2679009E" w14:textId="4F102686" w:rsidR="009803E8" w:rsidRPr="00331EEE" w:rsidRDefault="009803E8" w:rsidP="009803E8">
      <w:pPr>
        <w:pStyle w:val="ListParagraph"/>
        <w:numPr>
          <w:ilvl w:val="0"/>
          <w:numId w:val="3"/>
        </w:num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>lexical effects</w:t>
      </w:r>
    </w:p>
    <w:p w14:paraId="39A2B554" w14:textId="18647A35" w:rsidR="009803E8" w:rsidRPr="00331EEE" w:rsidRDefault="009803E8" w:rsidP="009803E8">
      <w:pPr>
        <w:pStyle w:val="ListParagraph"/>
        <w:numPr>
          <w:ilvl w:val="0"/>
          <w:numId w:val="3"/>
        </w:num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>the speech act of consent</w:t>
      </w:r>
    </w:p>
    <w:p w14:paraId="61B10C02" w14:textId="33C33543" w:rsidR="009803E8" w:rsidRPr="00331EEE" w:rsidRDefault="009803E8" w:rsidP="009803E8">
      <w:pPr>
        <w:pStyle w:val="ListParagraph"/>
        <w:numPr>
          <w:ilvl w:val="0"/>
          <w:numId w:val="3"/>
        </w:num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>each topic discussed will be coupled with a short story by Adichie or Butler</w:t>
      </w:r>
    </w:p>
    <w:p w14:paraId="64CB1486" w14:textId="10A884F1" w:rsidR="003E3321" w:rsidRPr="00331EEE" w:rsidRDefault="003E3321" w:rsidP="003E3321">
      <w:pPr>
        <w:ind w:right="-108"/>
        <w:jc w:val="both"/>
        <w:rPr>
          <w:rFonts w:ascii="Garamond" w:hAnsi="Garamond"/>
          <w:lang w:val="en-US"/>
        </w:rPr>
      </w:pPr>
    </w:p>
    <w:p w14:paraId="350C29C9" w14:textId="77777777" w:rsidR="003E3321" w:rsidRPr="00331EEE" w:rsidRDefault="003E3321" w:rsidP="003E3321">
      <w:pPr>
        <w:ind w:right="-108"/>
        <w:rPr>
          <w:rFonts w:ascii="Garamond" w:hAnsi="Garamond"/>
          <w:b/>
          <w:lang w:val="en-US"/>
        </w:rPr>
      </w:pPr>
      <w:r w:rsidRPr="00331EEE">
        <w:rPr>
          <w:rFonts w:ascii="Garamond" w:hAnsi="Garamond"/>
          <w:b/>
          <w:lang w:val="en-US"/>
        </w:rPr>
        <w:t>Grading criteria, specific requirements for the course:</w:t>
      </w:r>
    </w:p>
    <w:p w14:paraId="2EABC9C7" w14:textId="5B16B21C" w:rsidR="003E3321" w:rsidRPr="00331EEE" w:rsidRDefault="003E3321" w:rsidP="003E3321">
      <w:p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 xml:space="preserve">– </w:t>
      </w:r>
      <w:r w:rsidR="00EB65B4" w:rsidRPr="00331EEE">
        <w:rPr>
          <w:rFonts w:ascii="Garamond" w:hAnsi="Garamond"/>
          <w:lang w:val="en-US"/>
        </w:rPr>
        <w:t>40</w:t>
      </w:r>
      <w:r w:rsidRPr="00331EEE">
        <w:rPr>
          <w:rFonts w:ascii="Garamond" w:hAnsi="Garamond"/>
          <w:lang w:val="en-US"/>
        </w:rPr>
        <w:t>–</w:t>
      </w:r>
      <w:r w:rsidR="00EB65B4" w:rsidRPr="00331EEE">
        <w:rPr>
          <w:rFonts w:ascii="Garamond" w:hAnsi="Garamond"/>
          <w:lang w:val="en-US"/>
        </w:rPr>
        <w:t>6</w:t>
      </w:r>
      <w:r w:rsidRPr="00331EEE">
        <w:rPr>
          <w:rFonts w:ascii="Garamond" w:hAnsi="Garamond"/>
          <w:lang w:val="en-US"/>
        </w:rPr>
        <w:t xml:space="preserve">0 pages of reading each week </w:t>
      </w:r>
    </w:p>
    <w:p w14:paraId="3EFE4FE9" w14:textId="1C88C06B" w:rsidR="003E3321" w:rsidRPr="00331EEE" w:rsidRDefault="003E3321" w:rsidP="003E3321">
      <w:p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 xml:space="preserve">– posting 2 questions/comments at the course discussion forum each week (the </w:t>
      </w:r>
      <w:r w:rsidR="00CB1D24">
        <w:rPr>
          <w:rFonts w:ascii="Garamond" w:hAnsi="Garamond"/>
          <w:lang w:val="en-US"/>
        </w:rPr>
        <w:t>10</w:t>
      </w:r>
      <w:r w:rsidRPr="00331EEE">
        <w:rPr>
          <w:rFonts w:ascii="Garamond" w:hAnsi="Garamond"/>
          <w:lang w:val="en-US"/>
        </w:rPr>
        <w:t xml:space="preserve"> best make up </w:t>
      </w:r>
      <w:r w:rsidR="00DD79F3">
        <w:rPr>
          <w:rFonts w:ascii="Garamond" w:hAnsi="Garamond"/>
          <w:lang w:val="en-US"/>
        </w:rPr>
        <w:t>20</w:t>
      </w:r>
      <w:r w:rsidRPr="00331EEE">
        <w:rPr>
          <w:rFonts w:ascii="Garamond" w:hAnsi="Garamond"/>
          <w:lang w:val="en-US"/>
        </w:rPr>
        <w:t xml:space="preserve"> % of the final grade), by 4 p.m. on Tuesday</w:t>
      </w:r>
    </w:p>
    <w:p w14:paraId="392A4FC1" w14:textId="77777777" w:rsidR="0039006F" w:rsidRPr="00331EEE" w:rsidRDefault="003E3321" w:rsidP="0039006F">
      <w:p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 xml:space="preserve">– class participation (worth </w:t>
      </w:r>
      <w:r w:rsidR="00EB65B4" w:rsidRPr="00331EEE">
        <w:rPr>
          <w:rFonts w:ascii="Garamond" w:hAnsi="Garamond"/>
          <w:lang w:val="en-US"/>
        </w:rPr>
        <w:t>20</w:t>
      </w:r>
      <w:r w:rsidRPr="00331EEE">
        <w:rPr>
          <w:rFonts w:ascii="Garamond" w:hAnsi="Garamond"/>
          <w:lang w:val="en-US"/>
        </w:rPr>
        <w:t xml:space="preserve"> %)</w:t>
      </w:r>
    </w:p>
    <w:p w14:paraId="30F55705" w14:textId="568B48C0" w:rsidR="0039006F" w:rsidRPr="00331EEE" w:rsidRDefault="0039006F" w:rsidP="0039006F">
      <w:p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 xml:space="preserve">– once during the semester, giving a presentation (this involves briefly introducing the </w:t>
      </w:r>
      <w:proofErr w:type="spellStart"/>
      <w:r w:rsidRPr="00331EEE">
        <w:rPr>
          <w:rFonts w:ascii="Garamond" w:hAnsi="Garamond"/>
          <w:lang w:val="en-US"/>
        </w:rPr>
        <w:t>Cappelen-Dever</w:t>
      </w:r>
      <w:proofErr w:type="spellEnd"/>
      <w:r w:rsidRPr="00331EEE">
        <w:rPr>
          <w:rFonts w:ascii="Garamond" w:hAnsi="Garamond"/>
          <w:lang w:val="en-US"/>
        </w:rPr>
        <w:t xml:space="preserve"> chapter of the week as well as students’ questions and comments, worth 2</w:t>
      </w:r>
      <w:r w:rsidR="00DD79F3">
        <w:rPr>
          <w:rFonts w:ascii="Garamond" w:hAnsi="Garamond"/>
          <w:lang w:val="en-US"/>
        </w:rPr>
        <w:t>5</w:t>
      </w:r>
      <w:r w:rsidRPr="00331EEE">
        <w:rPr>
          <w:rFonts w:ascii="Garamond" w:hAnsi="Garamond"/>
          <w:lang w:val="en-US"/>
        </w:rPr>
        <w:t xml:space="preserve"> %)</w:t>
      </w:r>
    </w:p>
    <w:p w14:paraId="2D6FB166" w14:textId="77777777" w:rsidR="0039006F" w:rsidRPr="00331EEE" w:rsidRDefault="0039006F" w:rsidP="003E3321">
      <w:pPr>
        <w:ind w:right="-108"/>
        <w:jc w:val="both"/>
        <w:rPr>
          <w:rFonts w:ascii="Garamond" w:hAnsi="Garamond"/>
          <w:lang w:val="en-US"/>
        </w:rPr>
      </w:pPr>
    </w:p>
    <w:p w14:paraId="6BCDD152" w14:textId="29DE36FA" w:rsidR="0039006F" w:rsidRPr="00331EEE" w:rsidRDefault="0039006F" w:rsidP="003E3321">
      <w:p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>For BA and MA students taking the course:</w:t>
      </w:r>
    </w:p>
    <w:p w14:paraId="3A067C6B" w14:textId="19B64236" w:rsidR="003E3321" w:rsidRPr="00331EEE" w:rsidRDefault="003E3321" w:rsidP="003E3321">
      <w:p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 xml:space="preserve">– writing </w:t>
      </w:r>
      <w:r w:rsidR="006B5373" w:rsidRPr="00331EEE">
        <w:rPr>
          <w:rFonts w:ascii="Garamond" w:hAnsi="Garamond"/>
          <w:lang w:val="en-US"/>
        </w:rPr>
        <w:t>2</w:t>
      </w:r>
      <w:r w:rsidRPr="00331EEE">
        <w:rPr>
          <w:rFonts w:ascii="Garamond" w:hAnsi="Garamond"/>
          <w:lang w:val="en-US"/>
        </w:rPr>
        <w:t xml:space="preserve"> short (2-3-page-long) response papers during the semester (these go towards </w:t>
      </w:r>
      <w:r w:rsidR="00EB65B4" w:rsidRPr="00331EEE">
        <w:rPr>
          <w:rFonts w:ascii="Garamond" w:hAnsi="Garamond"/>
          <w:lang w:val="en-US"/>
        </w:rPr>
        <w:t>35</w:t>
      </w:r>
      <w:r w:rsidR="006B5373" w:rsidRPr="00331EEE">
        <w:rPr>
          <w:rFonts w:ascii="Garamond" w:hAnsi="Garamond"/>
          <w:lang w:val="en-US"/>
        </w:rPr>
        <w:t xml:space="preserve"> </w:t>
      </w:r>
      <w:r w:rsidRPr="00331EEE">
        <w:rPr>
          <w:rFonts w:ascii="Garamond" w:hAnsi="Garamond"/>
          <w:lang w:val="en-US"/>
        </w:rPr>
        <w:t>% of the final grade)</w:t>
      </w:r>
    </w:p>
    <w:p w14:paraId="271A4F51" w14:textId="4757554B" w:rsidR="0039006F" w:rsidRPr="00331EEE" w:rsidRDefault="006B5373" w:rsidP="003E3321">
      <w:pPr>
        <w:ind w:right="-108"/>
        <w:jc w:val="both"/>
        <w:rPr>
          <w:rFonts w:ascii="Garamond" w:hAnsi="Garamond"/>
          <w:lang w:val="en-US"/>
        </w:rPr>
      </w:pPr>
      <w:r w:rsidRPr="00331EEE">
        <w:rPr>
          <w:rFonts w:ascii="Garamond" w:hAnsi="Garamond"/>
          <w:lang w:val="en-US"/>
        </w:rPr>
        <w:t>For Ph.D. students, the requirements include, in addition, a longer critical essay</w:t>
      </w:r>
      <w:r w:rsidR="00331EEE">
        <w:rPr>
          <w:rFonts w:ascii="Garamond" w:hAnsi="Garamond"/>
          <w:lang w:val="en-US"/>
        </w:rPr>
        <w:t>. P</w:t>
      </w:r>
      <w:r w:rsidRPr="00331EEE">
        <w:rPr>
          <w:rFonts w:ascii="Garamond" w:hAnsi="Garamond"/>
          <w:lang w:val="en-US"/>
        </w:rPr>
        <w:t xml:space="preserve">lease contact the instructor to discuss the details, timeline for it. </w:t>
      </w:r>
    </w:p>
    <w:p w14:paraId="5DDF47CC" w14:textId="77777777" w:rsidR="003E3321" w:rsidRPr="00331EEE" w:rsidRDefault="003E3321" w:rsidP="003E3321">
      <w:pPr>
        <w:ind w:right="-108"/>
        <w:jc w:val="both"/>
        <w:rPr>
          <w:rFonts w:ascii="Garamond" w:hAnsi="Garamond"/>
          <w:lang w:val="en-US"/>
        </w:rPr>
      </w:pPr>
    </w:p>
    <w:p w14:paraId="59D24542" w14:textId="40D7D035" w:rsidR="003E3321" w:rsidRPr="00331EEE" w:rsidRDefault="003E3321" w:rsidP="003E3321">
      <w:pPr>
        <w:ind w:right="-108"/>
        <w:jc w:val="both"/>
        <w:rPr>
          <w:rFonts w:ascii="Garamond" w:hAnsi="Garamond"/>
          <w:b/>
          <w:lang w:val="en-US"/>
        </w:rPr>
      </w:pPr>
      <w:r w:rsidRPr="00331EEE">
        <w:rPr>
          <w:rFonts w:ascii="Garamond" w:hAnsi="Garamond"/>
          <w:b/>
          <w:lang w:val="en-US"/>
        </w:rPr>
        <w:t>Required readings:</w:t>
      </w:r>
    </w:p>
    <w:p w14:paraId="0D52CF5A" w14:textId="5C1D5240" w:rsidR="009803E8" w:rsidRPr="00331EEE" w:rsidRDefault="009803E8" w:rsidP="003E3321">
      <w:pPr>
        <w:ind w:right="-108"/>
        <w:jc w:val="both"/>
        <w:rPr>
          <w:rFonts w:ascii="Garamond" w:hAnsi="Garamond"/>
          <w:bCs/>
          <w:lang w:val="en-US"/>
        </w:rPr>
      </w:pPr>
      <w:r w:rsidRPr="00331EEE">
        <w:rPr>
          <w:rFonts w:ascii="Garamond" w:hAnsi="Garamond"/>
          <w:bCs/>
          <w:lang w:val="en-US"/>
        </w:rPr>
        <w:t xml:space="preserve">Chimamanda Ngozi Adichie: </w:t>
      </w:r>
      <w:r w:rsidRPr="00331EEE">
        <w:rPr>
          <w:rFonts w:ascii="Garamond" w:hAnsi="Garamond"/>
          <w:bCs/>
          <w:i/>
          <w:iCs/>
          <w:lang w:val="en-US"/>
        </w:rPr>
        <w:t>The Thing Around Your Neck</w:t>
      </w:r>
      <w:r w:rsidRPr="00331EEE">
        <w:rPr>
          <w:rFonts w:ascii="Garamond" w:hAnsi="Garamond"/>
          <w:bCs/>
          <w:lang w:val="en-US"/>
        </w:rPr>
        <w:t xml:space="preserve"> (2009, Fourth Estate).</w:t>
      </w:r>
    </w:p>
    <w:p w14:paraId="32E8104E" w14:textId="3E51AABF" w:rsidR="009803E8" w:rsidRPr="00331EEE" w:rsidRDefault="009803E8" w:rsidP="003E3321">
      <w:pPr>
        <w:ind w:right="-108"/>
        <w:jc w:val="both"/>
        <w:rPr>
          <w:rFonts w:ascii="Garamond" w:hAnsi="Garamond"/>
          <w:bCs/>
          <w:lang w:val="en-US"/>
        </w:rPr>
      </w:pPr>
      <w:r w:rsidRPr="00331EEE">
        <w:rPr>
          <w:rFonts w:ascii="Garamond" w:hAnsi="Garamond"/>
          <w:bCs/>
          <w:lang w:val="en-US"/>
        </w:rPr>
        <w:t xml:space="preserve">Octavia Butler: </w:t>
      </w:r>
      <w:proofErr w:type="spellStart"/>
      <w:r w:rsidRPr="00331EEE">
        <w:rPr>
          <w:rFonts w:ascii="Garamond" w:hAnsi="Garamond"/>
          <w:bCs/>
          <w:i/>
          <w:iCs/>
          <w:lang w:val="en-US"/>
        </w:rPr>
        <w:t>Bloodchild</w:t>
      </w:r>
      <w:proofErr w:type="spellEnd"/>
      <w:r w:rsidRPr="00331EEE">
        <w:rPr>
          <w:rFonts w:ascii="Garamond" w:hAnsi="Garamond"/>
          <w:bCs/>
          <w:i/>
          <w:iCs/>
          <w:lang w:val="en-US"/>
        </w:rPr>
        <w:t xml:space="preserve"> and Other Stories </w:t>
      </w:r>
      <w:r w:rsidRPr="00331EEE">
        <w:rPr>
          <w:rFonts w:ascii="Garamond" w:hAnsi="Garamond"/>
          <w:bCs/>
          <w:lang w:val="en-US"/>
        </w:rPr>
        <w:t xml:space="preserve">(1995, 4W8W). </w:t>
      </w:r>
    </w:p>
    <w:p w14:paraId="0DCCC38D" w14:textId="054C3582" w:rsidR="009803E8" w:rsidRPr="00331EEE" w:rsidRDefault="009803E8" w:rsidP="003E3321">
      <w:pPr>
        <w:ind w:right="-108"/>
        <w:jc w:val="both"/>
        <w:rPr>
          <w:rFonts w:ascii="Garamond" w:hAnsi="Garamond"/>
          <w:bCs/>
          <w:lang w:val="en-US"/>
        </w:rPr>
      </w:pPr>
      <w:r w:rsidRPr="00331EEE">
        <w:rPr>
          <w:rFonts w:ascii="Garamond" w:hAnsi="Garamond"/>
          <w:bCs/>
          <w:lang w:val="en-US"/>
        </w:rPr>
        <w:t xml:space="preserve">Herman </w:t>
      </w:r>
      <w:proofErr w:type="spellStart"/>
      <w:r w:rsidRPr="00331EEE">
        <w:rPr>
          <w:rFonts w:ascii="Garamond" w:hAnsi="Garamond"/>
          <w:bCs/>
          <w:lang w:val="en-US"/>
        </w:rPr>
        <w:t>Cappelen</w:t>
      </w:r>
      <w:proofErr w:type="spellEnd"/>
      <w:r w:rsidRPr="00331EEE">
        <w:rPr>
          <w:rFonts w:ascii="Garamond" w:hAnsi="Garamond"/>
          <w:bCs/>
          <w:lang w:val="en-US"/>
        </w:rPr>
        <w:t xml:space="preserve"> and Josh </w:t>
      </w:r>
      <w:proofErr w:type="spellStart"/>
      <w:r w:rsidRPr="00331EEE">
        <w:rPr>
          <w:rFonts w:ascii="Garamond" w:hAnsi="Garamond"/>
          <w:bCs/>
          <w:lang w:val="en-US"/>
        </w:rPr>
        <w:t>Dever</w:t>
      </w:r>
      <w:proofErr w:type="spellEnd"/>
      <w:r w:rsidRPr="00331EEE">
        <w:rPr>
          <w:rFonts w:ascii="Garamond" w:hAnsi="Garamond"/>
          <w:bCs/>
          <w:lang w:val="en-US"/>
        </w:rPr>
        <w:t xml:space="preserve">: </w:t>
      </w:r>
      <w:r w:rsidRPr="00331EEE">
        <w:rPr>
          <w:rFonts w:ascii="Garamond" w:hAnsi="Garamond"/>
          <w:bCs/>
          <w:i/>
          <w:iCs/>
          <w:lang w:val="en-US"/>
        </w:rPr>
        <w:t>Bad Language</w:t>
      </w:r>
      <w:r w:rsidRPr="00331EEE">
        <w:rPr>
          <w:rFonts w:ascii="Garamond" w:hAnsi="Garamond"/>
          <w:bCs/>
          <w:lang w:val="en-US"/>
        </w:rPr>
        <w:t xml:space="preserve"> (2019 OUP).</w:t>
      </w:r>
    </w:p>
    <w:p w14:paraId="1BF172D7" w14:textId="77777777" w:rsidR="00EB65B4" w:rsidRPr="00331EEE" w:rsidRDefault="00EB65B4" w:rsidP="00EB65B4">
      <w:pPr>
        <w:ind w:right="-108"/>
        <w:jc w:val="both"/>
        <w:rPr>
          <w:rFonts w:ascii="Garamond" w:hAnsi="Garamond"/>
          <w:b/>
          <w:lang w:val="en-US"/>
        </w:rPr>
      </w:pPr>
    </w:p>
    <w:p w14:paraId="4F60B9EF" w14:textId="63478312" w:rsidR="003E3321" w:rsidRPr="00331EEE" w:rsidRDefault="003E3321" w:rsidP="003E3321">
      <w:pPr>
        <w:ind w:right="-108"/>
        <w:jc w:val="both"/>
        <w:rPr>
          <w:rFonts w:ascii="Garamond" w:hAnsi="Garamond"/>
          <w:b/>
          <w:bCs/>
          <w:lang w:val="en-US"/>
        </w:rPr>
      </w:pPr>
      <w:r w:rsidRPr="00331EEE">
        <w:rPr>
          <w:rFonts w:ascii="Garamond" w:hAnsi="Garamond"/>
          <w:b/>
          <w:bCs/>
          <w:lang w:val="en-US"/>
        </w:rPr>
        <w:t>Suggested further reading:</w:t>
      </w:r>
    </w:p>
    <w:sectPr w:rsidR="003E3321" w:rsidRPr="00331EEE" w:rsidSect="002633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077A1"/>
    <w:multiLevelType w:val="hybridMultilevel"/>
    <w:tmpl w:val="3640AE88"/>
    <w:lvl w:ilvl="0" w:tplc="B27A6CB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CAF4B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CF65007"/>
    <w:multiLevelType w:val="hybridMultilevel"/>
    <w:tmpl w:val="EAF2E6AA"/>
    <w:lvl w:ilvl="0" w:tplc="85B4BC9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D5970"/>
    <w:multiLevelType w:val="hybridMultilevel"/>
    <w:tmpl w:val="A75E3EEC"/>
    <w:lvl w:ilvl="0" w:tplc="B27A6CB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EFA59F2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285766965">
    <w:abstractNumId w:val="2"/>
  </w:num>
  <w:num w:numId="2" w16cid:durableId="1692025911">
    <w:abstractNumId w:val="0"/>
  </w:num>
  <w:num w:numId="3" w16cid:durableId="123072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21"/>
    <w:rsid w:val="00214F93"/>
    <w:rsid w:val="00263359"/>
    <w:rsid w:val="00331EEE"/>
    <w:rsid w:val="0039006F"/>
    <w:rsid w:val="003E3321"/>
    <w:rsid w:val="004A3F54"/>
    <w:rsid w:val="00535245"/>
    <w:rsid w:val="0057242D"/>
    <w:rsid w:val="005A7182"/>
    <w:rsid w:val="006B5373"/>
    <w:rsid w:val="00953147"/>
    <w:rsid w:val="009803E8"/>
    <w:rsid w:val="00A56BE3"/>
    <w:rsid w:val="00A96613"/>
    <w:rsid w:val="00C30008"/>
    <w:rsid w:val="00CB1D24"/>
    <w:rsid w:val="00DD79F3"/>
    <w:rsid w:val="00E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DAD04E"/>
  <w15:chartTrackingRefBased/>
  <w15:docId w15:val="{807D06CA-7843-D54C-94D4-F97A5593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321"/>
    <w:rPr>
      <w:rFonts w:ascii="Times New Roman" w:eastAsia="Times New Roman" w:hAnsi="Times New Roman" w:cs="Times New Roman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Zsofia Zvolenszky</dc:creator>
  <cp:keywords/>
  <dc:description/>
  <cp:lastModifiedBy>Zsofia Zvolenszky</cp:lastModifiedBy>
  <cp:revision>2</cp:revision>
  <dcterms:created xsi:type="dcterms:W3CDTF">2025-08-30T13:10:00Z</dcterms:created>
  <dcterms:modified xsi:type="dcterms:W3CDTF">2025-08-30T13:10:00Z</dcterms:modified>
</cp:coreProperties>
</file>