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media/image1.jpeg" ContentType="image/jpeg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</w:r>
    </w:p>
    <w:p>
      <w:pPr>
        <w:pStyle w:val="NoSpacing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</w:r>
    </w:p>
    <w:p>
      <w:pPr>
        <w:pStyle w:val="NoSpacing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COURSE DESCRIPTIONS</w:t>
      </w:r>
    </w:p>
    <w:p>
      <w:pPr>
        <w:pStyle w:val="NoSpacing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Times New Roman" w:cs="Garamond"/>
          <w:b w:val="false"/>
          <w:bCs w:val="false"/>
          <w:kern w:val="2"/>
          <w:lang w:eastAsia="hu-HU" w:bidi="hi-IN"/>
        </w:rPr>
      </w:pPr>
      <w:r>
        <w:rPr>
          <w:rFonts w:eastAsia="Times New Roman" w:cs="Garamond" w:ascii="Arial" w:hAnsi="Arial"/>
          <w:b w:val="false"/>
          <w:bCs w:val="false"/>
          <w:kern w:val="2"/>
          <w:lang w:eastAsia="hu-HU" w:bidi="hi-IN"/>
        </w:rPr>
      </w:r>
    </w:p>
    <w:tbl>
      <w:tblPr>
        <w:tblW w:w="9210" w:type="dxa"/>
        <w:jc w:val="left"/>
        <w:tblInd w:w="-38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10"/>
      </w:tblGrid>
      <w:tr>
        <w:trPr/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 w:val="false"/>
              </w:rPr>
            </w:pPr>
            <w:r>
              <w:rPr>
                <w:rFonts w:cs="Times New Roman" w:ascii="Arial" w:hAnsi="Arial"/>
                <w:b/>
                <w:bCs/>
                <w:lang w:val="en-GB"/>
              </w:rPr>
              <w:t>Codes of course:</w:t>
            </w:r>
            <w:r>
              <w:rPr>
                <w:rFonts w:cs="Times New Roman" w:ascii="Arial" w:hAnsi="Arial"/>
                <w:b w:val="false"/>
                <w:bCs w:val="false"/>
                <w:lang w:val="en-GB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BMA-LOTD17-206.04, BMI-LOTD17-206E.04, BBN-FIL-401.136, BMA-FILD-401.134</w:t>
            </w:r>
          </w:p>
        </w:tc>
      </w:tr>
      <w:tr>
        <w:trPr/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/>
                <w:b w:val="false"/>
                <w:bCs w:val="false"/>
              </w:rPr>
            </w:pPr>
            <w:r>
              <w:rPr>
                <w:rFonts w:cs="Times New Roman" w:ascii="Arial" w:hAnsi="Arial"/>
                <w:b/>
                <w:bCs/>
                <w:lang w:val="en-GB"/>
              </w:rPr>
              <w:t>Title of course:</w:t>
            </w:r>
            <w:r>
              <w:rPr>
                <w:rFonts w:cs="Times New Roman" w:ascii="Arial" w:hAnsi="Arial"/>
                <w:b w:val="false"/>
                <w:bCs w:val="false"/>
                <w:lang w:val="en-GB"/>
              </w:rPr>
              <w:t xml:space="preserve"> </w:t>
            </w:r>
            <w:r>
              <w:rPr>
                <w:rFonts w:cs="Times New Roman" w:ascii="Arial" w:hAnsi="Arial"/>
                <w:b w:val="false"/>
                <w:bCs w:val="false"/>
                <w:lang w:val="en-GB"/>
              </w:rPr>
              <w:t>The principle of common cause</w:t>
            </w:r>
          </w:p>
        </w:tc>
      </w:tr>
      <w:tr>
        <w:trPr/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Arial" w:hAnsi="Arial"/>
                <w:b w:val="false"/>
                <w:bCs w:val="false"/>
              </w:rPr>
            </w:pPr>
            <w:r>
              <w:rPr>
                <w:rFonts w:ascii="Arial" w:hAnsi="Arial"/>
                <w:b/>
                <w:bCs/>
                <w:lang w:val="en-GB"/>
              </w:rPr>
              <w:t>Lecturer</w:t>
            </w:r>
            <w:r>
              <w:rPr>
                <w:rFonts w:ascii="Arial" w:hAnsi="Arial"/>
                <w:b w:val="false"/>
                <w:bCs w:val="false"/>
                <w:lang w:val="en-GB"/>
              </w:rPr>
              <w:t>: Márton Gömöri</w:t>
            </w:r>
          </w:p>
        </w:tc>
      </w:tr>
      <w:tr>
        <w:trPr/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General aim of the course:</w:t>
            </w:r>
          </w:p>
          <w:p>
            <w:pPr>
              <w:pStyle w:val="Te1e1e1e1ble1e1e1e1zattartalom"/>
              <w:widowControl w:val="false"/>
              <w:spacing w:before="0" w:after="0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  <w:lang w:val="en-GB"/>
              </w:rPr>
              <w:t>T</w:t>
            </w:r>
            <w:r>
              <w:rPr>
                <w:rStyle w:val="Emphasis"/>
                <w:rFonts w:eastAsia="Times-Roman" w:cs="Times-Roman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lang w:bidi="hi-IN"/>
              </w:rPr>
              <w:t>he course offers an introduction to the central notions of causation, correlation, and explanation, with special attention to the principle of common cause.</w:t>
            </w:r>
          </w:p>
          <w:p>
            <w:pPr>
              <w:pStyle w:val="Te1e1e1e1ble1e1e1e1zattartalom"/>
              <w:widowControl w:val="false"/>
              <w:spacing w:before="0" w:after="0"/>
              <w:rPr>
                <w:rFonts w:ascii="Arial" w:hAnsi="Arial" w:cs="Times New Roman"/>
                <w:b w:val="false"/>
                <w:bCs w:val="false"/>
                <w:sz w:val="22"/>
                <w:szCs w:val="22"/>
                <w:lang w:val="en-GB"/>
              </w:rPr>
            </w:pP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  <w:lang w:val="en-GB"/>
              </w:rPr>
            </w:r>
          </w:p>
          <w:p>
            <w:pPr>
              <w:pStyle w:val="Te1e1e1e1ble1e1e1e1zattartalom"/>
              <w:widowControl w:val="false"/>
              <w:spacing w:before="0" w:after="0"/>
              <w:rPr>
                <w:rFonts w:ascii="Arial" w:hAnsi="Arial"/>
                <w:b/>
                <w:bCs/>
              </w:rPr>
            </w:pPr>
            <w:r>
              <w:rPr>
                <w:rFonts w:cs="Times New Roman" w:ascii="Arial" w:hAnsi="Arial"/>
                <w:b/>
                <w:bCs/>
                <w:sz w:val="22"/>
                <w:szCs w:val="22"/>
                <w:lang w:val="en-GB"/>
              </w:rPr>
              <w:t>Content of the course:</w:t>
            </w:r>
          </w:p>
          <w:p>
            <w:pPr>
              <w:pStyle w:val="Te1e1e1e1ble1e1e1e1zattartalom"/>
              <w:widowControl w:val="false"/>
              <w:numPr>
                <w:ilvl w:val="0"/>
                <w:numId w:val="1"/>
              </w:numPr>
              <w:spacing w:before="0" w:after="0"/>
              <w:rPr>
                <w:rFonts w:ascii="Arial" w:hAnsi="Arial" w:cs="Times New Roman"/>
                <w:b w:val="false"/>
                <w:bCs w:val="false"/>
                <w:sz w:val="22"/>
                <w:szCs w:val="22"/>
                <w:lang w:val="en-GB"/>
              </w:rPr>
            </w:pP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  <w:lang w:val="en-GB"/>
              </w:rPr>
              <w:t>r</w:t>
            </w: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  <w:lang w:val="en-GB"/>
              </w:rPr>
              <w:t>eview of basic probability</w:t>
            </w:r>
          </w:p>
          <w:p>
            <w:pPr>
              <w:pStyle w:val="Te1e1e1e1ble1e1e1e1zattartalom"/>
              <w:widowControl w:val="false"/>
              <w:numPr>
                <w:ilvl w:val="0"/>
                <w:numId w:val="1"/>
              </w:numPr>
              <w:spacing w:before="0" w:after="0"/>
              <w:rPr>
                <w:rFonts w:ascii="Arial" w:hAnsi="Arial" w:cs="Times New Roman"/>
                <w:b w:val="false"/>
                <w:bCs w:val="false"/>
                <w:sz w:val="22"/>
                <w:szCs w:val="22"/>
                <w:lang w:val="en-GB"/>
              </w:rPr>
            </w:pP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  <w:lang w:val="en-GB"/>
              </w:rPr>
              <w:t>causation and correlation</w:t>
            </w:r>
          </w:p>
          <w:p>
            <w:pPr>
              <w:pStyle w:val="Te1e1e1e1ble1e1e1e1zattartalom"/>
              <w:widowControl w:val="false"/>
              <w:numPr>
                <w:ilvl w:val="0"/>
                <w:numId w:val="1"/>
              </w:numPr>
              <w:spacing w:before="0" w:after="0"/>
              <w:rPr>
                <w:rFonts w:ascii="Arial" w:hAnsi="Arial" w:cs="Times New Roman"/>
                <w:b w:val="false"/>
                <w:bCs w:val="false"/>
                <w:sz w:val="22"/>
                <w:szCs w:val="22"/>
                <w:lang w:val="en-GB"/>
              </w:rPr>
            </w:pP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  <w:lang w:val="en-GB"/>
              </w:rPr>
              <w:t>Reichenbach’s common cause principle</w:t>
            </w:r>
          </w:p>
          <w:p>
            <w:pPr>
              <w:pStyle w:val="Te1e1e1e1ble1e1e1e1zattartalom"/>
              <w:widowControl w:val="false"/>
              <w:numPr>
                <w:ilvl w:val="0"/>
                <w:numId w:val="1"/>
              </w:numPr>
              <w:spacing w:before="0" w:after="0"/>
              <w:rPr>
                <w:rFonts w:ascii="Arial" w:hAnsi="Arial" w:cs="Times New Roman"/>
                <w:b w:val="false"/>
                <w:bCs w:val="false"/>
                <w:sz w:val="22"/>
                <w:szCs w:val="22"/>
                <w:lang w:val="en-GB"/>
              </w:rPr>
            </w:pP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  <w:lang w:val="en-GB"/>
              </w:rPr>
              <w:t>counterexamples</w:t>
            </w:r>
          </w:p>
          <w:p>
            <w:pPr>
              <w:pStyle w:val="Te1e1e1e1ble1e1e1e1zattartalom"/>
              <w:widowControl w:val="false"/>
              <w:numPr>
                <w:ilvl w:val="0"/>
                <w:numId w:val="1"/>
              </w:numPr>
              <w:spacing w:before="0" w:after="0"/>
              <w:rPr>
                <w:rFonts w:ascii="Arial" w:hAnsi="Arial" w:cs="Times New Roman"/>
                <w:b w:val="false"/>
                <w:bCs w:val="false"/>
                <w:sz w:val="22"/>
                <w:szCs w:val="22"/>
                <w:lang w:val="en-GB"/>
              </w:rPr>
            </w:pP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  <w:lang w:val="en-GB"/>
              </w:rPr>
              <w:t>s</w:t>
            </w: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  <w:lang w:val="en-GB"/>
              </w:rPr>
              <w:t>purious correlations</w:t>
            </w:r>
          </w:p>
          <w:p>
            <w:pPr>
              <w:pStyle w:val="Te1e1e1e1ble1e1e1e1zattartalom"/>
              <w:widowControl w:val="false"/>
              <w:numPr>
                <w:ilvl w:val="0"/>
                <w:numId w:val="1"/>
              </w:numPr>
              <w:spacing w:before="0" w:after="0"/>
              <w:rPr>
                <w:rFonts w:ascii="Arial" w:hAnsi="Arial" w:cs="Times New Roman"/>
                <w:b w:val="false"/>
                <w:bCs w:val="false"/>
                <w:sz w:val="22"/>
                <w:szCs w:val="22"/>
                <w:lang w:val="en-GB"/>
              </w:rPr>
            </w:pP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  <w:lang w:val="en-GB"/>
              </w:rPr>
              <w:t>t</w:t>
            </w: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  <w:lang w:val="en-GB"/>
              </w:rPr>
              <w:t>he problem of conjunctions</w:t>
            </w:r>
          </w:p>
          <w:p>
            <w:pPr>
              <w:pStyle w:val="Te1e1e1e1ble1e1e1e1zattartalom"/>
              <w:widowControl w:val="false"/>
              <w:numPr>
                <w:ilvl w:val="0"/>
                <w:numId w:val="1"/>
              </w:numPr>
              <w:spacing w:before="0" w:after="0"/>
              <w:rPr>
                <w:rFonts w:ascii="Arial" w:hAnsi="Arial" w:cs="Times New Roman"/>
                <w:b w:val="false"/>
                <w:bCs w:val="false"/>
                <w:sz w:val="22"/>
                <w:szCs w:val="22"/>
                <w:lang w:val="en-GB"/>
              </w:rPr>
            </w:pP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  <w:lang w:val="en-GB"/>
              </w:rPr>
              <w:t>causal nets</w:t>
            </w:r>
          </w:p>
          <w:p>
            <w:pPr>
              <w:pStyle w:val="Te1e1e1e1ble1e1e1e1zattartalom"/>
              <w:widowControl w:val="false"/>
              <w:numPr>
                <w:ilvl w:val="0"/>
                <w:numId w:val="1"/>
              </w:numPr>
              <w:spacing w:before="0" w:after="0"/>
              <w:rPr>
                <w:rFonts w:ascii="Arial" w:hAnsi="Arial"/>
                <w:b w:val="false"/>
                <w:bCs w:val="false"/>
              </w:rPr>
            </w:pP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  <w:lang w:val="en-GB"/>
              </w:rPr>
              <w:t>E</w:t>
            </w: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  <w:lang w:val="en-GB"/>
              </w:rPr>
              <w:t>PR-Bell problem in quantum mechanics</w:t>
            </w:r>
          </w:p>
          <w:p>
            <w:pPr>
              <w:pStyle w:val="Te1e1e1e1ble1e1e1e1zattartalom"/>
              <w:widowControl w:val="false"/>
              <w:numPr>
                <w:ilvl w:val="0"/>
                <w:numId w:val="1"/>
              </w:numPr>
              <w:spacing w:before="0" w:after="0"/>
              <w:rPr>
                <w:rFonts w:ascii="Arial" w:hAnsi="Arial" w:cs="Times New Roman"/>
                <w:b w:val="false"/>
                <w:bCs w:val="false"/>
                <w:sz w:val="22"/>
                <w:szCs w:val="22"/>
                <w:lang w:val="en-GB"/>
              </w:rPr>
            </w:pP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  <w:lang w:val="en-GB"/>
              </w:rPr>
              <w:t>EPR’s reality criterion</w:t>
            </w:r>
          </w:p>
          <w:p>
            <w:pPr>
              <w:pStyle w:val="Te1e1e1e1ble1e1e1e1zattartalom"/>
              <w:widowControl w:val="false"/>
              <w:numPr>
                <w:ilvl w:val="0"/>
                <w:numId w:val="1"/>
              </w:numPr>
              <w:spacing w:before="0" w:after="0"/>
              <w:rPr>
                <w:rFonts w:ascii="Arial" w:hAnsi="Arial" w:cs="Times New Roman"/>
                <w:b w:val="false"/>
                <w:bCs w:val="false"/>
                <w:sz w:val="22"/>
                <w:szCs w:val="22"/>
                <w:lang w:val="en-GB"/>
              </w:rPr>
            </w:pP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  <w:lang w:val="en-GB"/>
              </w:rPr>
              <w:t>t</w:t>
            </w: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  <w:lang w:val="en-GB"/>
              </w:rPr>
              <w:t>he no-conspiracy interpretation of probability</w:t>
            </w:r>
          </w:p>
          <w:p>
            <w:pPr>
              <w:pStyle w:val="Te1e1e1e1ble1e1e1e1zattartalom"/>
              <w:widowControl w:val="false"/>
              <w:numPr>
                <w:ilvl w:val="0"/>
                <w:numId w:val="1"/>
              </w:numPr>
              <w:spacing w:before="0" w:after="0"/>
              <w:rPr>
                <w:rFonts w:ascii="Arial" w:hAnsi="Arial"/>
                <w:b w:val="false"/>
                <w:bCs w:val="false"/>
              </w:rPr>
            </w:pP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  <w:lang w:val="en-GB"/>
              </w:rPr>
              <w:t>r</w:t>
            </w: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  <w:lang w:val="en-GB"/>
              </w:rPr>
              <w:t>eduction as a problem of explaining correlations</w:t>
            </w:r>
          </w:p>
          <w:p>
            <w:pPr>
              <w:pStyle w:val="Te1e1e1e1ble1e1e1e1zattartalom"/>
              <w:widowControl w:val="false"/>
              <w:spacing w:before="0" w:after="0"/>
              <w:rPr>
                <w:rFonts w:ascii="Arial" w:hAnsi="Arial" w:cs="Times New Roman"/>
                <w:b w:val="false"/>
                <w:bCs w:val="false"/>
                <w:sz w:val="22"/>
                <w:szCs w:val="22"/>
                <w:lang w:val="en-GB"/>
              </w:rPr>
            </w:pP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  <w:lang w:val="en-GB"/>
              </w:rPr>
            </w:r>
          </w:p>
          <w:p>
            <w:pPr>
              <w:pStyle w:val="Te1e1e1e1ble1e1e1e1zattartalom"/>
              <w:widowControl w:val="false"/>
              <w:spacing w:before="0" w:after="0"/>
              <w:rPr>
                <w:rFonts w:ascii="Arial" w:hAnsi="Arial"/>
                <w:b w:val="false"/>
                <w:bCs w:val="fals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Grading criteria, specific requirements: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en-GB"/>
              </w:rPr>
              <w:t xml:space="preserve"> </w:t>
            </w:r>
            <w:r>
              <w:rPr>
                <w:rFonts w:eastAsia="Arial" w:ascii="Arial" w:hAnsi="Arial"/>
                <w:b w:val="false"/>
                <w:bCs w:val="false"/>
                <w:sz w:val="22"/>
                <w:szCs w:val="22"/>
                <w:lang w:val="en-US"/>
              </w:rPr>
              <w:t>Oral exam. Required material will vary depending on students’ level of study and background.</w:t>
            </w:r>
          </w:p>
          <w:p>
            <w:pPr>
              <w:pStyle w:val="Te1e1e1e1ble1e1e1e1zattartalom"/>
              <w:widowControl w:val="false"/>
              <w:spacing w:before="0" w:after="0"/>
              <w:rPr>
                <w:rFonts w:ascii="Arial" w:hAnsi="Arial" w:eastAsia="Arial"/>
                <w:b w:val="false"/>
                <w:bCs w:val="false"/>
                <w:sz w:val="22"/>
                <w:szCs w:val="22"/>
                <w:lang w:val="en-US"/>
              </w:rPr>
            </w:pPr>
            <w:r>
              <w:rPr>
                <w:rFonts w:eastAsia="Arial" w:ascii="Arial" w:hAnsi="Arial"/>
                <w:b w:val="false"/>
                <w:bCs w:val="false"/>
                <w:sz w:val="22"/>
                <w:szCs w:val="22"/>
                <w:lang w:val="en-US"/>
              </w:rPr>
            </w:r>
          </w:p>
          <w:p>
            <w:pPr>
              <w:pStyle w:val="Te1e1e1e1ble1e1e1e1zattartalom"/>
              <w:widowControl w:val="false"/>
              <w:tabs>
                <w:tab w:val="clear" w:pos="708"/>
              </w:tabs>
              <w:spacing w:lineRule="auto" w:line="276" w:before="0" w:after="0"/>
              <w:ind w:hanging="0" w:left="0" w:right="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Prerequisites</w:t>
            </w:r>
            <w:r>
              <w:rPr>
                <w:rFonts w:ascii="Arial" w:hAnsi="Arial"/>
              </w:rPr>
              <w:t>:</w:t>
            </w:r>
            <w:r>
              <w:rPr>
                <w:rFonts w:ascii="Arial" w:hAnsi="Arial"/>
                <w:u w:val="none"/>
              </w:rPr>
              <w:t xml:space="preserve"> Knowledge of basic </w:t>
            </w:r>
            <w:r>
              <w:rPr>
                <w:rFonts w:ascii="Arial" w:hAnsi="Arial"/>
                <w:u w:val="none"/>
              </w:rPr>
              <w:t>probability theory and formal methods is beneficial.</w:t>
            </w:r>
          </w:p>
          <w:p>
            <w:pPr>
              <w:pStyle w:val="Te1e1e1e1ble1e1e1e1zattartalom"/>
              <w:widowControl w:val="false"/>
              <w:spacing w:before="0" w:after="0"/>
              <w:rPr>
                <w:rFonts w:eastAsia="Times-Roman" w:cs="Times-Roman"/>
                <w:color w:val="000000"/>
                <w:kern w:val="2"/>
                <w:sz w:val="22"/>
                <w:szCs w:val="22"/>
                <w:u w:val="none"/>
                <w:lang w:val="hu-HU" w:eastAsia="hu-HU" w:bidi="hi-IN"/>
              </w:rPr>
            </w:pPr>
            <w:r>
              <w:rPr>
                <w:rFonts w:ascii="Arial" w:hAnsi="Arial"/>
                <w:b w:val="false"/>
                <w:bCs w:val="false"/>
                <w:lang w:val="en-GB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lang w:val="en-GB"/>
              </w:rPr>
              <w:t>Suggested reading</w:t>
            </w:r>
            <w:r>
              <w:rPr>
                <w:rFonts w:ascii="Arial" w:hAnsi="Arial"/>
                <w:b/>
                <w:bCs/>
                <w:lang w:val="en-GB"/>
              </w:rPr>
              <w:t>s</w:t>
            </w:r>
            <w:r>
              <w:rPr>
                <w:rFonts w:ascii="Arial" w:hAnsi="Arial"/>
                <w:b/>
                <w:bCs/>
                <w:lang w:val="en-GB"/>
              </w:rPr>
              <w:t>:</w:t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222222"/>
                <w:spacing w:val="0"/>
                <w:sz w:val="22"/>
                <w:szCs w:val="22"/>
                <w:lang w:val="en-GB"/>
              </w:rPr>
              <w:t xml:space="preserve">G. Hofer-Szabó, M. Rédei, L. E. Szabó: </w:t>
            </w:r>
            <w:r>
              <w:rPr>
                <w:rFonts w:ascii="Arial" w:hAnsi="Arial"/>
                <w:b w:val="false"/>
                <w:bCs w:val="false"/>
                <w:i/>
                <w:iCs/>
                <w:caps w:val="false"/>
                <w:smallCaps w:val="false"/>
                <w:color w:val="222222"/>
                <w:spacing w:val="0"/>
                <w:sz w:val="22"/>
                <w:szCs w:val="22"/>
                <w:lang w:val="en-GB"/>
              </w:rPr>
              <w:t>The Principle of the Common Cause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222222"/>
                <w:spacing w:val="0"/>
                <w:sz w:val="22"/>
                <w:szCs w:val="22"/>
                <w:lang w:val="en-GB"/>
              </w:rPr>
              <w:t>, Cambridge University Press, 2013.</w:t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/>
                <w:b w:val="false"/>
                <w:bCs w:val="false"/>
                <w:sz w:val="22"/>
                <w:szCs w:val="22"/>
                <w:lang w:val="en-GB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en-GB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en-GB"/>
              </w:rPr>
              <w:t xml:space="preserve">E. Szabó László, </w:t>
            </w:r>
            <w:r>
              <w:rPr>
                <w:rFonts w:ascii="Arial" w:hAnsi="Arial"/>
                <w:b w:val="false"/>
                <w:bCs w:val="false"/>
                <w:i/>
                <w:sz w:val="22"/>
                <w:szCs w:val="22"/>
                <w:lang w:val="en-GB"/>
              </w:rPr>
              <w:t>A nyitott jövő problémája - véletlen, kauzalitás és determinizmus a fizikában (The problem of open future - chance, causality, and determinism in physics)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en-GB"/>
              </w:rPr>
              <w:t>, Typotex Könyvkiadó, Budapest, 2002.</w:t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/>
                <w:b w:val="false"/>
                <w:bCs w:val="false"/>
                <w:sz w:val="22"/>
                <w:szCs w:val="22"/>
                <w:lang w:val="en-GB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en-GB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en-GB"/>
              </w:rPr>
              <w:t xml:space="preserve">László E. Szabó: </w:t>
            </w: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val="en-GB" w:eastAsia="en-US"/>
              </w:rPr>
              <w:t>The Einstein--Podolsky--Rosen Argument and the Bell Inequalities, </w:t>
            </w:r>
            <w:hyperlink r:id="rId2">
              <w:r>
                <w:rPr>
                  <w:rStyle w:val="Hyperlink"/>
                  <w:rFonts w:eastAsia="Calibri" w:cs="Calibri" w:ascii="Arial" w:hAnsi="Arial"/>
                  <w:b w:val="false"/>
                  <w:i/>
                  <w:caps w:val="false"/>
                  <w:smallCaps w:val="false"/>
                  <w:strike w:val="false"/>
                  <w:dstrike w:val="false"/>
                  <w:color w:val="312F8E"/>
                  <w:spacing w:val="0"/>
                  <w:sz w:val="22"/>
                  <w:szCs w:val="22"/>
                  <w:u w:val="none"/>
                  <w:effect w:val="none"/>
                  <w:lang w:val="en-GB" w:eastAsia="en-US"/>
                </w:rPr>
                <w:t>Internet Encyclopedia of Philosophy</w:t>
              </w:r>
            </w:hyperlink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val="en-GB" w:eastAsia="en-US"/>
              </w:rPr>
              <w:t> (2008)</w:t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 w:eastAsia="Calibri" w:cs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val="en-GB" w:eastAsia="en-US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val="en-GB" w:eastAsia="en-US"/>
              </w:rPr>
            </w:r>
          </w:p>
          <w:p>
            <w:pPr>
              <w:pStyle w:val="BodyText"/>
              <w:widowControl w:val="false"/>
              <w:spacing w:before="0" w:after="0"/>
              <w:rPr>
                <w:rFonts w:ascii="Arial" w:hAnsi="Arial"/>
                <w:b w:val="false"/>
                <w:sz w:val="22"/>
                <w:szCs w:val="22"/>
                <w:lang w:val="en-GB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val="en-GB" w:eastAsia="en-US"/>
              </w:rPr>
              <w:t>E. Szabó László, Gyenis Balázs, Gyenis Zalán, Rédei Miklós, Szabó Gábor: Korrelációk kauzális magyarázata, </w:t>
            </w:r>
            <w:r>
              <w:rPr>
                <w:rFonts w:eastAsia="Calibri" w:cs="Calibri" w:ascii="Arial" w:hAnsi="Arial"/>
                <w:b w:val="false"/>
                <w:i/>
                <w:caps w:val="false"/>
                <w:smallCaps w:val="false"/>
                <w:color w:val="000000"/>
                <w:spacing w:val="0"/>
                <w:sz w:val="22"/>
                <w:szCs w:val="22"/>
                <w:lang w:val="en-GB" w:eastAsia="en-US"/>
              </w:rPr>
              <w:t>Magyar Filozófiai Szemle</w:t>
            </w: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val="en-GB" w:eastAsia="en-US"/>
              </w:rPr>
              <w:t>, 54. (2010) 78. old.</w:t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/>
                <w:b w:val="false"/>
                <w:bCs w:val="false"/>
                <w:sz w:val="22"/>
                <w:szCs w:val="22"/>
                <w:lang w:val="en-GB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en-GB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/>
                <w:b w:val="false"/>
                <w:bCs w:val="false"/>
                <w:lang w:val="en-GB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2"/>
                <w:szCs w:val="22"/>
                <w:lang w:val="en-GB"/>
              </w:rPr>
              <w:t>Hitchcock, Christopher and Miklós Rédei, "Reichenbach’s Common Cause Principle", </w:t>
            </w:r>
            <w:r>
              <w:rPr>
                <w:rStyle w:val="Emphasis"/>
                <w:rFonts w:ascii="Arial" w:hAnsi="Arial"/>
                <w:b w:val="false"/>
                <w:bCs w:val="false"/>
                <w:i/>
                <w:color w:val="1A1A1A"/>
                <w:spacing w:val="0"/>
                <w:sz w:val="22"/>
                <w:szCs w:val="22"/>
                <w:lang w:val="en-GB"/>
              </w:rPr>
              <w:t>The Stanford Encyclopedia of Philosophy 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2"/>
                <w:szCs w:val="22"/>
                <w:lang w:val="en-GB"/>
              </w:rPr>
              <w:t>(Summer 2021 Edition), Edward N. Zalta (ed.), URL = &lt;</w:t>
            </w:r>
            <w:hyperlink r:id="rId3">
              <w:r>
                <w:rPr>
                  <w:rStyle w:val="Hyperlink"/>
                  <w:rFonts w:ascii="Arial" w:hAnsi="Arial"/>
                  <w:b w:val="false"/>
                  <w:bCs w:val="false"/>
                  <w:i w:val="false"/>
                  <w:caps w:val="false"/>
                  <w:smallCaps w:val="false"/>
                  <w:color w:val="1A1A1A"/>
                  <w:spacing w:val="0"/>
                  <w:sz w:val="22"/>
                  <w:szCs w:val="22"/>
                  <w:lang w:val="en-GB"/>
                </w:rPr>
                <w:t>https://plato.stanford.edu/archives/sum2021/entries/physics-Rpcc/</w:t>
              </w:r>
            </w:hyperlink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2"/>
                <w:szCs w:val="22"/>
                <w:lang w:val="en-GB"/>
              </w:rPr>
              <w:t>&gt;.</w:t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2"/>
                <w:szCs w:val="22"/>
                <w:lang w:val="en-GB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2"/>
                <w:szCs w:val="22"/>
                <w:lang w:val="en-GB"/>
              </w:rPr>
            </w:r>
          </w:p>
          <w:p>
            <w:pPr>
              <w:pStyle w:val="BodyText"/>
              <w:widowControl w:val="false"/>
              <w:spacing w:before="0" w:after="0"/>
              <w:rPr>
                <w:rFonts w:ascii="Source Sans Pro;Arial;sans-serif" w:hAnsi="Source Sans Pro;Arial;sans-serif" w:eastAsia="Calibri" w:cs="Calibri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3"/>
                <w:szCs w:val="22"/>
                <w:lang w:val="en-GB" w:eastAsia="en-US"/>
              </w:rPr>
            </w:pPr>
            <w:bookmarkStart w:id="0" w:name="ref-Salmon1984"/>
            <w:bookmarkEnd w:id="0"/>
            <w:r>
              <w:rPr>
                <w:rFonts w:eastAsia="Calibri" w:cs="Calibri" w:ascii="Arial" w:hAnsi="Arial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2"/>
                <w:szCs w:val="22"/>
                <w:lang w:val="en-GB" w:eastAsia="en-US"/>
              </w:rPr>
              <w:t>Salmon, Wesley C., 1984, </w:t>
            </w:r>
            <w:r>
              <w:rPr>
                <w:rStyle w:val="Emphasis"/>
                <w:rFonts w:eastAsia="Calibri" w:cs="Calibri" w:ascii="Arial" w:hAnsi="Arial"/>
                <w:b w:val="false"/>
                <w:bCs w:val="false"/>
                <w:i/>
                <w:caps w:val="false"/>
                <w:smallCaps w:val="false"/>
                <w:color w:val="1A1A1A"/>
                <w:spacing w:val="0"/>
                <w:sz w:val="22"/>
                <w:szCs w:val="22"/>
                <w:lang w:val="en-GB" w:eastAsia="en-US"/>
              </w:rPr>
              <w:t>Scientific Explanation and the Causal Structure of the World</w:t>
            </w:r>
            <w:r>
              <w:rPr>
                <w:rFonts w:eastAsia="Calibri" w:cs="Calibri" w:ascii="Arial" w:hAnsi="Arial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2"/>
                <w:szCs w:val="22"/>
                <w:lang w:val="en-GB" w:eastAsia="en-US"/>
              </w:rPr>
              <w:t>, Princeton: Princeton University Press.</w:t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2"/>
                <w:szCs w:val="22"/>
                <w:lang w:val="en-GB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2"/>
                <w:szCs w:val="22"/>
                <w:lang w:val="en-GB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2"/>
                <w:szCs w:val="22"/>
                <w:lang w:val="en-GB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2"/>
                <w:szCs w:val="22"/>
                <w:lang w:val="en-GB"/>
              </w:rPr>
            </w:r>
          </w:p>
          <w:p>
            <w:pPr>
              <w:pStyle w:val="BodyText"/>
              <w:widowControl w:val="false"/>
              <w:spacing w:before="0" w:after="0"/>
              <w:rPr>
                <w:rFonts w:ascii="Source Sans Pro;Arial;sans-serif" w:hAnsi="Source Sans Pro;Arial;sans-serif" w:eastAsia="Calibri" w:cs="Calibri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3"/>
                <w:szCs w:val="22"/>
                <w:lang w:val="en-GB" w:eastAsia="en-US"/>
              </w:rPr>
            </w:pPr>
            <w:r>
              <w:rPr>
                <w:rFonts w:eastAsia="Calibri" w:cs="Calibri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val="en-GB" w:eastAsia="en-US"/>
              </w:rPr>
              <w:t>Arntzenius, F., 1993, “The common cause principle”, </w:t>
            </w:r>
            <w:r>
              <w:rPr>
                <w:rStyle w:val="Emphasis"/>
                <w:rFonts w:eastAsia="Calibri" w:cs="Calibri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val="en-GB" w:eastAsia="en-US"/>
              </w:rPr>
              <w:t>PSA</w:t>
            </w:r>
            <w:r>
              <w:rPr>
                <w:rFonts w:eastAsia="Calibri" w:cs="Calibri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val="en-GB" w:eastAsia="en-US"/>
              </w:rPr>
              <w:t>, 2: 227–237.</w:t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2"/>
                <w:szCs w:val="22"/>
                <w:lang w:val="en-GB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2"/>
                <w:szCs w:val="22"/>
                <w:lang w:val="en-GB"/>
              </w:rPr>
            </w:r>
          </w:p>
          <w:p>
            <w:pPr>
              <w:pStyle w:val="BodyText"/>
              <w:widowControl w:val="false"/>
              <w:spacing w:before="0" w:after="0"/>
              <w:rPr>
                <w:rFonts w:ascii="Source Sans Pro;Arial;sans-serif" w:hAnsi="Source Sans Pro;Arial;sans-serif" w:eastAsia="Calibri" w:cs="Calibri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3"/>
                <w:szCs w:val="22"/>
                <w:lang w:val="en-GB" w:eastAsia="en-US"/>
              </w:rPr>
            </w:pPr>
            <w:r>
              <w:rPr>
                <w:rFonts w:eastAsia="Calibri" w:cs="Calibri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val="en-GB" w:eastAsia="en-US"/>
              </w:rPr>
              <w:t>Sober, E., 1988, “The Principle of the Common Cause”, in </w:t>
            </w:r>
            <w:r>
              <w:rPr>
                <w:rStyle w:val="Emphasis"/>
                <w:rFonts w:eastAsia="Calibri" w:cs="Calibri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val="en-GB" w:eastAsia="en-US"/>
              </w:rPr>
              <w:t>Probability and Causality</w:t>
            </w:r>
            <w:r>
              <w:rPr>
                <w:rFonts w:eastAsia="Calibri" w:cs="Calibri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val="en-GB" w:eastAsia="en-US"/>
              </w:rPr>
              <w:t>, J. Fetzer (ed.). Dordrecht: Reidel, pp. 211–229.</w:t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2"/>
                <w:szCs w:val="22"/>
                <w:lang w:val="en-GB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2"/>
                <w:szCs w:val="22"/>
                <w:lang w:val="en-GB"/>
              </w:rPr>
            </w:r>
          </w:p>
          <w:p>
            <w:pPr>
              <w:pStyle w:val="BodyText"/>
              <w:widowControl w:val="false"/>
              <w:spacing w:before="0" w:after="0"/>
              <w:rPr>
                <w:rFonts w:ascii="Source Sans Pro;Arial;sans-serif" w:hAnsi="Source Sans Pro;Arial;sans-serif" w:eastAsia="Calibri" w:cs="Calibri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3"/>
                <w:szCs w:val="22"/>
                <w:lang w:val="en-GB" w:eastAsia="en-US"/>
              </w:rPr>
            </w:pPr>
            <w:bookmarkStart w:id="1" w:name="ref-Cartwright1987"/>
            <w:bookmarkEnd w:id="1"/>
            <w:r>
              <w:rPr>
                <w:rFonts w:eastAsia="Calibri" w:cs="Calibri" w:ascii="Arial" w:hAnsi="Arial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2"/>
                <w:szCs w:val="22"/>
                <w:lang w:val="en-GB" w:eastAsia="en-US"/>
              </w:rPr>
              <w:t>Cartwright, Nancy, 1988, “How to Tell a Common Cause: Generalizations of the Conjunctive Fork Criterion”, in </w:t>
            </w:r>
            <w:r>
              <w:rPr>
                <w:rStyle w:val="Emphasis"/>
                <w:rFonts w:eastAsia="Calibri" w:cs="Calibri" w:ascii="Arial" w:hAnsi="Arial"/>
                <w:b w:val="false"/>
                <w:bCs w:val="false"/>
                <w:i/>
                <w:caps w:val="false"/>
                <w:smallCaps w:val="false"/>
                <w:color w:val="1A1A1A"/>
                <w:spacing w:val="0"/>
                <w:sz w:val="22"/>
                <w:szCs w:val="22"/>
                <w:lang w:val="en-GB" w:eastAsia="en-US"/>
              </w:rPr>
              <w:t>Probability and Causality</w:t>
            </w:r>
            <w:r>
              <w:rPr>
                <w:rFonts w:eastAsia="Calibri" w:cs="Calibri" w:ascii="Arial" w:hAnsi="Arial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2"/>
                <w:szCs w:val="22"/>
                <w:lang w:val="en-GB" w:eastAsia="en-US"/>
              </w:rPr>
              <w:t>, James H. Fetzer (ed.), Dordrecht: Springer Netherlands, 181–188. doi:10.1007/978-94-009-3997-4_8</w:t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2"/>
                <w:szCs w:val="22"/>
                <w:lang w:val="en-GB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2"/>
                <w:szCs w:val="22"/>
                <w:lang w:val="en-GB"/>
              </w:rPr>
            </w:r>
          </w:p>
          <w:p>
            <w:pPr>
              <w:pStyle w:val="BodyText"/>
              <w:widowControl w:val="false"/>
              <w:spacing w:before="0" w:after="0"/>
              <w:rPr>
                <w:rFonts w:ascii="Source Sans Pro;Arial;sans-serif" w:hAnsi="Source Sans Pro;Arial;sans-serif"/>
                <w:color w:val="1A1A1A"/>
                <w:sz w:val="23"/>
                <w:lang w:val="en-GB"/>
              </w:rPr>
            </w:pPr>
            <w:bookmarkStart w:id="2" w:name="ref-Fraassen1982a"/>
            <w:bookmarkEnd w:id="2"/>
            <w:r>
              <w:rPr>
                <w:rFonts w:eastAsia="Calibri" w:cs="Calibri" w:ascii="Arial" w:hAnsi="Arial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2"/>
                <w:szCs w:val="22"/>
                <w:lang w:val="en-GB" w:eastAsia="en-US"/>
              </w:rPr>
              <w:t xml:space="preserve">Fraassen, Bas C. van, </w:t>
            </w: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color w:val="1A1A1A"/>
                <w:spacing w:val="0"/>
                <w:sz w:val="22"/>
                <w:szCs w:val="22"/>
                <w:lang w:val="en-GB" w:eastAsia="en-US"/>
              </w:rPr>
              <w:t>1982b, “Rational Belief and the Common Cause Principle”, in </w:t>
            </w:r>
            <w:r>
              <w:rPr>
                <w:rStyle w:val="Emphasis"/>
                <w:rFonts w:eastAsia="Calibri" w:cs="Calibri" w:ascii="Arial" w:hAnsi="Arial"/>
                <w:b w:val="false"/>
                <w:i/>
                <w:caps w:val="false"/>
                <w:smallCaps w:val="false"/>
                <w:color w:val="1A1A1A"/>
                <w:spacing w:val="0"/>
                <w:sz w:val="22"/>
                <w:szCs w:val="22"/>
                <w:lang w:val="en-GB" w:eastAsia="en-US"/>
              </w:rPr>
              <w:t>What? Where? When? Why?</w:t>
            </w: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color w:val="1A1A1A"/>
                <w:spacing w:val="0"/>
                <w:sz w:val="22"/>
                <w:szCs w:val="22"/>
                <w:lang w:val="en-GB" w:eastAsia="en-US"/>
              </w:rPr>
              <w:t>, Robert McLaughlin (ed.), Dordrecht: Springer Netherlands, 193–209. doi:10.1007/978-94-009-7731-0_9</w:t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2"/>
                <w:szCs w:val="22"/>
                <w:lang w:val="en-GB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2"/>
                <w:szCs w:val="22"/>
                <w:lang w:val="en-GB"/>
              </w:rPr>
            </w:r>
          </w:p>
          <w:p>
            <w:pPr>
              <w:pStyle w:val="BodyText"/>
              <w:widowControl w:val="false"/>
              <w:spacing w:before="0" w:after="0"/>
              <w:rPr>
                <w:rFonts w:ascii="Source Sans Pro;Arial;sans-serif" w:hAnsi="Source Sans Pro;Arial;sans-serif" w:eastAsia="Calibri" w:cs="Calibri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3"/>
                <w:szCs w:val="22"/>
                <w:lang w:val="en-GB" w:eastAsia="en-US"/>
              </w:rPr>
            </w:pPr>
            <w:bookmarkStart w:id="3" w:name="ref-Schurz2017"/>
            <w:bookmarkEnd w:id="3"/>
            <w:r>
              <w:rPr>
                <w:rFonts w:eastAsia="Calibri" w:cs="Calibri" w:ascii="Arial" w:hAnsi="Arial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2"/>
                <w:szCs w:val="22"/>
                <w:lang w:val="en-GB" w:eastAsia="en-US"/>
              </w:rPr>
              <w:t>Schurz, Gerhard, 2017, “Interactive Causes: Revising the Markov Condition”, </w:t>
            </w:r>
            <w:r>
              <w:rPr>
                <w:rStyle w:val="Emphasis"/>
                <w:rFonts w:eastAsia="Calibri" w:cs="Calibri" w:ascii="Arial" w:hAnsi="Arial"/>
                <w:b w:val="false"/>
                <w:bCs w:val="false"/>
                <w:i/>
                <w:caps w:val="false"/>
                <w:smallCaps w:val="false"/>
                <w:color w:val="1A1A1A"/>
                <w:spacing w:val="0"/>
                <w:sz w:val="22"/>
                <w:szCs w:val="22"/>
                <w:lang w:val="en-GB" w:eastAsia="en-US"/>
              </w:rPr>
              <w:t>Philosophy of Science</w:t>
            </w:r>
            <w:r>
              <w:rPr>
                <w:rFonts w:eastAsia="Calibri" w:cs="Calibri" w:ascii="Arial" w:hAnsi="Arial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2"/>
                <w:szCs w:val="22"/>
                <w:lang w:val="en-GB" w:eastAsia="en-US"/>
              </w:rPr>
              <w:t>, 84(3): 456–479.</w:t>
            </w:r>
          </w:p>
          <w:p>
            <w:pPr>
              <w:pStyle w:val="BodyText"/>
              <w:widowControl w:val="false"/>
              <w:spacing w:before="0" w:after="0"/>
              <w:rPr>
                <w:rFonts w:ascii="Arial" w:hAnsi="Arial" w:eastAsia="Calibri" w:cs="Calibri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2"/>
                <w:szCs w:val="22"/>
                <w:lang w:val="en-GB" w:eastAsia="en-US"/>
              </w:rPr>
            </w:pPr>
            <w:r>
              <w:rPr>
                <w:rFonts w:eastAsia="Calibri" w:cs="Calibri" w:ascii="Arial" w:hAnsi="Arial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2"/>
                <w:szCs w:val="22"/>
                <w:lang w:val="en-GB" w:eastAsia="en-US"/>
              </w:rPr>
            </w:r>
          </w:p>
          <w:p>
            <w:pPr>
              <w:pStyle w:val="BodyText"/>
              <w:widowControl w:val="false"/>
              <w:spacing w:before="0" w:after="0"/>
              <w:rPr>
                <w:rFonts w:ascii="Arial" w:hAnsi="Arial" w:eastAsia="Calibri" w:cs="Calibri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2"/>
                <w:szCs w:val="22"/>
                <w:lang w:val="en-GB" w:eastAsia="en-US"/>
              </w:rPr>
            </w:pPr>
            <w:r>
              <w:rPr>
                <w:rFonts w:eastAsia="Calibri" w:cs="Calibri" w:ascii="Arial" w:hAnsi="Arial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2"/>
                <w:szCs w:val="22"/>
                <w:lang w:val="en-GB" w:eastAsia="en-US"/>
              </w:rPr>
              <w:t xml:space="preserve">Maudlin, T. (2004). Causation, Counterfactuals, and the Third Factor. In John Collins, Ned Hall &amp; Laurie Paul, </w:t>
            </w:r>
            <w:r>
              <w:rPr>
                <w:rFonts w:eastAsia="Calibri" w:cs="Calibri" w:ascii="Arial" w:hAnsi="Arial"/>
                <w:b w:val="false"/>
                <w:bCs w:val="false"/>
                <w:i/>
                <w:iCs/>
                <w:caps w:val="false"/>
                <w:smallCaps w:val="false"/>
                <w:color w:val="1A1A1A"/>
                <w:spacing w:val="0"/>
                <w:sz w:val="22"/>
                <w:szCs w:val="22"/>
                <w:lang w:val="en-GB" w:eastAsia="en-US"/>
              </w:rPr>
              <w:t>Causation and Counterfactuals</w:t>
            </w:r>
            <w:r>
              <w:rPr>
                <w:rFonts w:eastAsia="Calibri" w:cs="Calibri" w:ascii="Arial" w:hAnsi="Arial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2"/>
                <w:szCs w:val="22"/>
                <w:lang w:val="en-GB" w:eastAsia="en-US"/>
              </w:rPr>
              <w:t>. MIT Press.</w:t>
            </w:r>
          </w:p>
          <w:p>
            <w:pPr>
              <w:pStyle w:val="BodyText"/>
              <w:widowControl w:val="false"/>
              <w:spacing w:before="0" w:after="0"/>
              <w:rPr>
                <w:rFonts w:ascii="Arial" w:hAnsi="Arial" w:eastAsia="Calibri" w:cs="Calibri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2"/>
                <w:szCs w:val="22"/>
                <w:lang w:val="en-GB" w:eastAsia="en-US"/>
              </w:rPr>
            </w:pPr>
            <w:r>
              <w:rPr>
                <w:rFonts w:eastAsia="Calibri" w:cs="Calibri" w:ascii="Arial" w:hAnsi="Arial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2"/>
                <w:szCs w:val="22"/>
                <w:lang w:val="en-GB" w:eastAsia="en-US"/>
              </w:rPr>
            </w:r>
          </w:p>
          <w:p>
            <w:pPr>
              <w:pStyle w:val="BodyText"/>
              <w:widowControl w:val="false"/>
              <w:spacing w:before="0" w:after="0"/>
              <w:rPr>
                <w:rFonts w:ascii="serif" w:hAnsi="serif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4"/>
                <w:lang w:val="en-GB"/>
              </w:rPr>
            </w:pPr>
            <w:bookmarkStart w:id="4" w:name="ref-Pearl2009"/>
            <w:bookmarkEnd w:id="4"/>
            <w:r>
              <w:rPr>
                <w:rFonts w:eastAsia="Calibri" w:cs="Calibri" w:ascii="Arial" w:hAnsi="Arial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2"/>
                <w:szCs w:val="22"/>
                <w:lang w:val="en-GB" w:eastAsia="en-US"/>
              </w:rPr>
              <w:t>Pearl, Judea, 2009, </w:t>
            </w:r>
            <w:r>
              <w:rPr>
                <w:rStyle w:val="Emphasis"/>
                <w:rFonts w:eastAsia="Calibri" w:cs="Calibri" w:ascii="Arial" w:hAnsi="Arial"/>
                <w:b w:val="false"/>
                <w:bCs w:val="false"/>
                <w:i/>
                <w:caps w:val="false"/>
                <w:smallCaps w:val="false"/>
                <w:color w:val="1A1A1A"/>
                <w:spacing w:val="0"/>
                <w:sz w:val="22"/>
                <w:szCs w:val="22"/>
                <w:lang w:val="en-GB" w:eastAsia="en-US"/>
              </w:rPr>
              <w:t>Causality: Models, Reasoning, and Inference</w:t>
            </w:r>
            <w:r>
              <w:rPr>
                <w:rFonts w:eastAsia="Calibri" w:cs="Calibri" w:ascii="Arial" w:hAnsi="Arial"/>
                <w:b w:val="false"/>
                <w:bCs w:val="false"/>
                <w:i w:val="false"/>
                <w:caps w:val="false"/>
                <w:smallCaps w:val="false"/>
                <w:color w:val="1A1A1A"/>
                <w:spacing w:val="0"/>
                <w:sz w:val="22"/>
                <w:szCs w:val="22"/>
                <w:lang w:val="en-GB" w:eastAsia="en-US"/>
              </w:rPr>
              <w:t>, second edition, Cambridge: Cambridge University Press.</w:t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/>
                <w:b w:val="false"/>
                <w:bCs w:val="false"/>
                <w:sz w:val="22"/>
                <w:szCs w:val="22"/>
                <w:lang w:val="en-GB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en-GB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val="en-GB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val="en-GB"/>
              </w:rPr>
              <w:t xml:space="preserve">M. Gömöri: On the Very Idea of Distant Correlations, </w:t>
            </w:r>
            <w:r>
              <w:rPr>
                <w:rFonts w:ascii="Arial" w:hAnsi="Arial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  <w:lang w:val="en-GB"/>
              </w:rPr>
              <w:t>Foundations of Physics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val="en-GB"/>
              </w:rPr>
              <w:t xml:space="preserve"> 50 (2020), pp. 530–554.</w:t>
              <w:br/>
              <w:br/>
              <w:t xml:space="preserve">Gömöri M.: Redukcionizmus: a korrelációk magyarázatán alapuló érv vázlata (Reductionism: draft of an argument based on explaining correlations), </w:t>
            </w:r>
            <w:r>
              <w:rPr>
                <w:rFonts w:ascii="Arial" w:hAnsi="Arial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  <w:lang w:val="en-GB"/>
              </w:rPr>
              <w:t>Magyar Filozófiai Szemle (Hungarian Philosophical Review)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val="en-GB"/>
              </w:rPr>
              <w:t xml:space="preserve"> 66 (2022), pp. 67–74.</w:t>
              <w:br/>
              <w:br/>
              <w:t xml:space="preserve">M. Gömöri and G. Hofer-Szabó: On the meaning of EPR’s Reality Criterion, </w:t>
            </w:r>
            <w:r>
              <w:rPr>
                <w:rFonts w:ascii="Arial" w:hAnsi="Arial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  <w:lang w:val="en-GB"/>
              </w:rPr>
              <w:t>Synthese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val="en-GB"/>
              </w:rPr>
              <w:t xml:space="preserve"> 199 (2021), pp. 13441-13469.</w:t>
              <w:br/>
              <w:br/>
              <w:t xml:space="preserve">Gömöri M.: Valószínűség, véletlen és a közösok-elv (Probability, randomness and the Common Cause Principe), </w:t>
            </w:r>
            <w:r>
              <w:rPr>
                <w:rFonts w:ascii="Arial" w:hAnsi="Arial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  <w:lang w:val="en-GB"/>
              </w:rPr>
              <w:t>Magyar Filozófiai Szemle (Hungarian Philosophical Review)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val="en-GB"/>
              </w:rPr>
              <w:t xml:space="preserve"> 62 (2018), pp. 63–82.</w:t>
            </w:r>
          </w:p>
          <w:p>
            <w:pPr>
              <w:pStyle w:val="Normal"/>
              <w:widowControl w:val="false"/>
              <w:spacing w:before="0" w:after="0"/>
              <w:rPr>
                <w:lang w:val="en-GB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en-GB"/>
              </w:rPr>
            </w:r>
          </w:p>
        </w:tc>
      </w:tr>
    </w:tbl>
    <w:p>
      <w:pPr>
        <w:pStyle w:val="NoSpacing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17" w:right="1417" w:gutter="0" w:header="708" w:top="1417" w:footer="708" w:bottom="1417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Garamond">
    <w:charset w:val="01"/>
    <w:family w:val="roman"/>
    <w:pitch w:val="variable"/>
  </w:font>
  <w:font w:name="Arial">
    <w:charset w:val="01"/>
    <w:family w:val="swiss"/>
    <w:pitch w:val="variable"/>
  </w:font>
  <w:font w:name="Source Sans Pro">
    <w:altName w:val="Arial"/>
    <w:charset w:val="01"/>
    <w:family w:val="auto"/>
    <w:pitch w:val="default"/>
  </w:font>
  <w:font w:name="serif">
    <w:charset w:val="01"/>
    <w:family w:val="auto"/>
    <w:pitch w:val="default"/>
  </w:font>
  <w:font w:name="Symbol">
    <w:charset w:val="01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348" w:type="dxa"/>
      <w:jc w:val="left"/>
      <w:tblInd w:w="-567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4196"/>
      <w:gridCol w:w="1814"/>
      <w:gridCol w:w="4338"/>
    </w:tblGrid>
    <w:tr>
      <w:trPr>
        <w:trHeight w:val="835" w:hRule="atLeast"/>
      </w:trPr>
      <w:tc>
        <w:tcPr>
          <w:tcW w:w="4196" w:type="dxa"/>
          <w:tcBorders/>
        </w:tcPr>
        <w:p>
          <w:pPr>
            <w:pStyle w:val="NoSpacing"/>
            <w:widowControl w:val="false"/>
            <w:spacing w:lineRule="auto" w:line="252"/>
            <w:rPr>
              <w:rFonts w:ascii="Garamond" w:hAnsi="Garamond"/>
              <w:b/>
              <w:sz w:val="18"/>
              <w:szCs w:val="18"/>
            </w:rPr>
          </w:pPr>
          <w:r>
            <w:rPr>
              <w:rFonts w:ascii="Garamond" w:hAnsi="Garamond"/>
              <w:b/>
              <w:sz w:val="18"/>
              <w:szCs w:val="18"/>
            </w:rPr>
            <w:t>EÖTVÖS LORÁND TUDOMÁNYEGYETEM</w:t>
          </w:r>
        </w:p>
        <w:p>
          <w:pPr>
            <w:pStyle w:val="NoSpacing"/>
            <w:widowControl w:val="false"/>
            <w:spacing w:lineRule="auto" w:line="252"/>
            <w:rPr>
              <w:rFonts w:ascii="Garamond" w:hAnsi="Garamond"/>
              <w:b/>
              <w:spacing w:val="20"/>
              <w:sz w:val="18"/>
              <w:szCs w:val="18"/>
            </w:rPr>
          </w:pPr>
          <w:r>
            <w:rPr>
              <w:rFonts w:ascii="Garamond" w:hAnsi="Garamond"/>
              <w:b/>
              <w:spacing w:val="20"/>
              <w:sz w:val="18"/>
              <w:szCs w:val="18"/>
            </w:rPr>
            <w:t>Bölcsészettudományi Kar</w:t>
          </w:r>
        </w:p>
        <w:p>
          <w:pPr>
            <w:pStyle w:val="NoSpacing"/>
            <w:widowControl w:val="false"/>
            <w:spacing w:lineRule="auto" w:line="252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Email: incoming@btk.elte.hu</w:t>
          </w:r>
        </w:p>
      </w:tc>
      <w:tc>
        <w:tcPr>
          <w:tcW w:w="1814" w:type="dxa"/>
          <w:tcBorders/>
          <w:vAlign w:val="center"/>
        </w:tcPr>
        <w:p>
          <w:pPr>
            <w:pStyle w:val="Normal"/>
            <w:widowControl w:val="false"/>
            <w:tabs>
              <w:tab w:val="clear" w:pos="708"/>
              <w:tab w:val="right" w:pos="9639" w:leader="none"/>
            </w:tabs>
            <w:spacing w:before="0" w:after="160"/>
            <w:jc w:val="center"/>
            <w:rPr>
              <w:rFonts w:ascii="Garamond" w:hAnsi="Garamond"/>
              <w:b/>
              <w:smallCaps/>
              <w:color w:val="000000"/>
            </w:rPr>
          </w:pPr>
          <w:r>
            <w:rPr>
              <w:rFonts w:ascii="Garamond" w:hAnsi="Garamond"/>
              <w:b/>
              <w:smallCaps/>
              <w:color w:val="000000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haracter">
                  <wp:posOffset>-492760</wp:posOffset>
                </wp:positionH>
                <wp:positionV relativeFrom="paragraph">
                  <wp:posOffset>-81280</wp:posOffset>
                </wp:positionV>
                <wp:extent cx="930910" cy="930910"/>
                <wp:effectExtent l="0" t="0" r="0" b="0"/>
                <wp:wrapNone/>
                <wp:docPr id="1" name="Kép 2" descr="cimer_sz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ép 2" descr="cimer_sz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910" cy="9309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38" w:type="dxa"/>
          <w:tcBorders/>
        </w:tcPr>
        <w:p>
          <w:pPr>
            <w:pStyle w:val="NoSpacing"/>
            <w:widowControl w:val="false"/>
            <w:spacing w:lineRule="auto" w:line="252"/>
            <w:jc w:val="right"/>
            <w:rPr>
              <w:rFonts w:ascii="Garamond" w:hAnsi="Garamond"/>
              <w:b/>
              <w:sz w:val="18"/>
              <w:szCs w:val="18"/>
            </w:rPr>
          </w:pPr>
          <w:r>
            <w:rPr>
              <w:rFonts w:ascii="Garamond" w:hAnsi="Garamond"/>
              <w:b/>
              <w:sz w:val="18"/>
              <w:szCs w:val="18"/>
            </w:rPr>
            <w:t>EÖTVÖS LORÁND UNIVERSITY</w:t>
          </w:r>
        </w:p>
        <w:p>
          <w:pPr>
            <w:pStyle w:val="NoSpacing"/>
            <w:widowControl w:val="false"/>
            <w:spacing w:lineRule="auto" w:line="252"/>
            <w:jc w:val="right"/>
            <w:rPr>
              <w:rFonts w:ascii="Garamond" w:hAnsi="Garamond"/>
              <w:b/>
              <w:sz w:val="18"/>
              <w:szCs w:val="18"/>
            </w:rPr>
          </w:pPr>
          <w:r>
            <w:rPr>
              <w:rFonts w:ascii="Garamond" w:hAnsi="Garamond"/>
              <w:b/>
              <w:spacing w:val="20"/>
              <w:sz w:val="18"/>
              <w:szCs w:val="18"/>
            </w:rPr>
            <w:t>Faculty of Humanitie</w:t>
          </w:r>
          <w:r>
            <w:rPr>
              <w:rFonts w:ascii="Garamond" w:hAnsi="Garamond"/>
              <w:b/>
              <w:sz w:val="18"/>
              <w:szCs w:val="18"/>
            </w:rPr>
            <w:t>s</w:t>
          </w:r>
        </w:p>
        <w:p>
          <w:pPr>
            <w:pStyle w:val="NoSpacing"/>
            <w:widowControl w:val="false"/>
            <w:spacing w:lineRule="auto" w:line="252"/>
            <w:jc w:val="right"/>
            <w:rPr>
              <w:rFonts w:ascii="Garamond" w:hAnsi="Garamond"/>
              <w:color w:val="000000"/>
              <w:sz w:val="18"/>
              <w:szCs w:val="18"/>
            </w:rPr>
          </w:pPr>
          <w:r>
            <w:rPr>
              <w:rFonts w:ascii="Garamond" w:hAnsi="Garamond"/>
              <w:color w:val="000000"/>
              <w:sz w:val="18"/>
              <w:szCs w:val="18"/>
            </w:rPr>
            <w:t>E-mail: incoming@btk.elte.hu</w:t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125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hu-HU" w:eastAsia="en-US" w:bidi="ar-SA"/>
    </w:rPr>
  </w:style>
  <w:style w:type="character" w:styleId="DefaultParagraphFont">
    <w:name w:val="Default Paragraph Font"/>
    <w:qFormat/>
    <w:rPr/>
  </w:style>
  <w:style w:type="character" w:styleId="lfejChar">
    <w:name w:val="Élőfej Char"/>
    <w:basedOn w:val="DefaultParagraphFont"/>
    <w:qFormat/>
    <w:rPr/>
  </w:style>
  <w:style w:type="character" w:styleId="llbChar">
    <w:name w:val="Élőláb Char"/>
    <w:basedOn w:val="DefaultParagraphFont"/>
    <w:qFormat/>
    <w:rPr/>
  </w:style>
  <w:style w:type="character" w:styleId="Hangsfafafafalyoze1e1e1e1s">
    <w:name w:val="Hangsúfafafafalyozáe1e1e1e1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SzvegtrzsChar">
    <w:name w:val="Szövegtörzs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hu-HU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StrongEmphasis">
    <w:name w:val="Strong Emphasis"/>
    <w:qFormat/>
    <w:rPr>
      <w:b/>
      <w:bCs/>
    </w:rPr>
  </w:style>
  <w:style w:type="character" w:styleId="BulletSymbols">
    <w:name w:val="Bullet_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:rFonts w:ascii="Times New Roman" w:hAnsi="Times New Roman" w:eastAsia="Times New Roman" w:cs="Times New Roman"/>
      <w:sz w:val="24"/>
      <w:szCs w:val="24"/>
      <w:lang w:eastAsia="hu-HU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hu-HU" w:eastAsia="en-US" w:bidi="ar-SA"/>
    </w:rPr>
  </w:style>
  <w:style w:type="paragraph" w:styleId="Te1e1e1e1ble1e1e1e1zattartalom">
    <w:name w:val="Táe1e1e1e1bláe1e1e1e1zattartalom"/>
    <w:basedOn w:val="Normal"/>
    <w:qFormat/>
    <w:pPr>
      <w:suppressAutoHyphens w:val="true"/>
      <w:spacing w:lineRule="auto" w:line="276" w:before="0" w:after="200"/>
    </w:pPr>
    <w:rPr>
      <w:rFonts w:ascii="Calibri" w:hAnsi="Calibri" w:eastAsia="Times New Roman" w:cs="Calibri"/>
      <w:color w:val="000000"/>
      <w:kern w:val="2"/>
      <w:lang w:eastAsia="hu-HU" w:bidi="hi-IN"/>
    </w:rPr>
  </w:style>
  <w:style w:type="paragraph" w:styleId="DefaultStyle">
    <w:name w:val="Default Style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hu-HU" w:eastAsia="hu-HU" w:bidi="ar-SA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>
      <w:rFonts w:cs="Calibri"/>
      <w:lang w:val="en-GB"/>
    </w:rPr>
  </w:style>
  <w:style w:type="paragraph" w:styleId="Bibliography">
    <w:name w:val="Bibliography"/>
    <w:basedOn w:val="Normal"/>
    <w:next w:val="Normal"/>
    <w:qFormat/>
    <w:pPr>
      <w:suppressAutoHyphens w:val="true"/>
      <w:spacing w:lineRule="auto" w:line="276" w:before="0" w:after="200"/>
    </w:pPr>
    <w:rPr>
      <w:rFonts w:ascii="Calibri" w:hAnsi="Calibri" w:eastAsia="Times New Roman" w:cs="Mangal"/>
      <w:color w:val="000000"/>
      <w:kern w:val="2"/>
      <w:szCs w:val="20"/>
      <w:lang w:eastAsia="hu-HU" w:bidi="hi-IN"/>
    </w:rPr>
  </w:style>
  <w:style w:type="paragraph" w:styleId="Te1ble1zattartalom">
    <w:name w:val="Táe1bláe1zattartalom"/>
    <w:basedOn w:val="Normal"/>
    <w:qFormat/>
    <w:pPr>
      <w:suppressAutoHyphens w:val="true"/>
      <w:spacing w:lineRule="auto" w:line="276" w:before="0" w:after="200"/>
    </w:pPr>
    <w:rPr>
      <w:rFonts w:ascii="Calibri" w:hAnsi="Calibri" w:eastAsia="Times New Roman" w:cs="Calibri"/>
      <w:color w:val="000000"/>
      <w:lang w:eastAsia="hu-HU" w:bidi="hi-IN"/>
    </w:rPr>
  </w:style>
  <w:style w:type="paragraph" w:styleId="Te1e1e1e1e1ble1e1e1e1e1zattartalom">
    <w:name w:val="Táe1e1e1e1e1bláe1e1e1e1e1zattartalom"/>
    <w:basedOn w:val="Normal"/>
    <w:qFormat/>
    <w:pPr>
      <w:suppressAutoHyphens w:val="true"/>
      <w:spacing w:lineRule="exact" w:line="276" w:before="0" w:after="200"/>
    </w:pPr>
    <w:rPr>
      <w:rFonts w:ascii="Calibri" w:hAnsi="Calibri" w:eastAsia="Times New Roman" w:cs="Calibri"/>
      <w:color w:val="000000"/>
      <w:kern w:val="2"/>
      <w:lang w:eastAsia="hu-HU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Body">
    <w:name w:val="Body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000000"/>
      <w:kern w:val="0"/>
      <w:sz w:val="24"/>
      <w:szCs w:val="24"/>
      <w:u w:val="none"/>
      <w:lang w:val="hu-HU" w:eastAsia="hi-IN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iep.utm.edu/e/epr.htm" TargetMode="External"/><Relationship Id="rId3" Type="http://schemas.openxmlformats.org/officeDocument/2006/relationships/hyperlink" Target="https://plato.stanford.edu/archives/sum2021/entries/physics-Rpcc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Application>LibreOffice/25.2.2.2$MacOSX_AARCH64 LibreOffice_project/7370d4be9e3cf6031a51beef54ff3bda878e3fac</Application>
  <AppVersion>15.0000</AppVersion>
  <Pages>2</Pages>
  <Words>503</Words>
  <Characters>3267</Characters>
  <CharactersWithSpaces>3709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2021-11-11T11:00:00Z</dcterms:created>
  <dc:creator>Katja</dc:creator>
  <dc:description/>
  <dc:language>en-US</dc:language>
  <cp:lastModifiedBy/>
  <dcterms:modified xsi:type="dcterms:W3CDTF">2025-09-06T08:52:38Z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