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25C760B7" w14:textId="77777777" w:rsidTr="0055341A">
        <w:tc>
          <w:tcPr>
            <w:tcW w:w="9212" w:type="dxa"/>
          </w:tcPr>
          <w:p w14:paraId="5871EE14" w14:textId="77777777" w:rsidR="00205778" w:rsidRDefault="00205778" w:rsidP="005E278E">
            <w:r>
              <w:t>Kurzus kódja:</w:t>
            </w:r>
            <w:r w:rsidR="0066780D">
              <w:t xml:space="preserve"> </w:t>
            </w:r>
            <w:r w:rsidR="00015535">
              <w:t>BMA-FILD-332.20, BBN-FIL18-352.04</w:t>
            </w:r>
          </w:p>
        </w:tc>
      </w:tr>
      <w:tr w:rsidR="00205778" w14:paraId="6B80CC60" w14:textId="77777777" w:rsidTr="0055341A">
        <w:tc>
          <w:tcPr>
            <w:tcW w:w="9212" w:type="dxa"/>
          </w:tcPr>
          <w:p w14:paraId="6CD61216" w14:textId="77777777" w:rsidR="00205778" w:rsidRDefault="00205778" w:rsidP="00015535">
            <w:r>
              <w:t>Kurzus megnevezése:</w:t>
            </w:r>
            <w:r w:rsidR="0066780D">
              <w:t xml:space="preserve"> </w:t>
            </w:r>
            <w:r w:rsidR="00015535">
              <w:t>Politikai etika</w:t>
            </w:r>
          </w:p>
        </w:tc>
      </w:tr>
      <w:tr w:rsidR="00205778" w14:paraId="37657488" w14:textId="77777777" w:rsidTr="0055341A">
        <w:tc>
          <w:tcPr>
            <w:tcW w:w="9212" w:type="dxa"/>
          </w:tcPr>
          <w:p w14:paraId="472D7EC7" w14:textId="77777777" w:rsidR="00205778" w:rsidRDefault="00D439CA" w:rsidP="00015535">
            <w:r>
              <w:t>Kurzus megnevezése angolul</w:t>
            </w:r>
            <w:r w:rsidR="00737B5D">
              <w:t>:</w:t>
            </w:r>
            <w:r w:rsidR="0066780D">
              <w:t xml:space="preserve"> </w:t>
            </w:r>
            <w:r w:rsidR="00015535" w:rsidRPr="00CA437D">
              <w:t>Political Ethics</w:t>
            </w:r>
          </w:p>
        </w:tc>
      </w:tr>
      <w:tr w:rsidR="00F2521B" w14:paraId="53E98012" w14:textId="77777777" w:rsidTr="0066780D">
        <w:trPr>
          <w:trHeight w:val="257"/>
        </w:trPr>
        <w:tc>
          <w:tcPr>
            <w:tcW w:w="9212" w:type="dxa"/>
          </w:tcPr>
          <w:p w14:paraId="4A344FE2" w14:textId="77777777" w:rsidR="00F2521B" w:rsidRDefault="00F2521B" w:rsidP="00D8628C">
            <w:pPr>
              <w:suppressAutoHyphens/>
            </w:pPr>
            <w:r>
              <w:t>Kurzus előadója:</w:t>
            </w:r>
            <w:r w:rsidR="0066780D">
              <w:t xml:space="preserve"> </w:t>
            </w:r>
            <w:r w:rsidR="008F1968">
              <w:t>Mráz Attila</w:t>
            </w:r>
          </w:p>
        </w:tc>
      </w:tr>
    </w:tbl>
    <w:p w14:paraId="3FE30CC1" w14:textId="77777777" w:rsidR="0055341A" w:rsidRDefault="0055341A" w:rsidP="00ED56C0">
      <w:pPr>
        <w:tabs>
          <w:tab w:val="left" w:pos="1170"/>
        </w:tabs>
      </w:pPr>
    </w:p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14:paraId="34D0E26B" w14:textId="77777777" w:rsidTr="0055341A">
        <w:tc>
          <w:tcPr>
            <w:tcW w:w="9212" w:type="dxa"/>
          </w:tcPr>
          <w:p w14:paraId="046D1644" w14:textId="77777777" w:rsidR="008F1968" w:rsidRDefault="0055341A" w:rsidP="00236A89">
            <w:pPr>
              <w:jc w:val="both"/>
            </w:pPr>
            <w:r w:rsidRPr="0066780D">
              <w:t>Oktatás célja</w:t>
            </w:r>
            <w:r w:rsidR="0066780D">
              <w:t>:</w:t>
            </w:r>
            <w:r w:rsidR="00393162">
              <w:t xml:space="preserve"> </w:t>
            </w:r>
          </w:p>
          <w:p w14:paraId="67FBF37C" w14:textId="77777777" w:rsidR="008F1968" w:rsidRDefault="008F1968" w:rsidP="00236A89">
            <w:pPr>
              <w:jc w:val="both"/>
            </w:pPr>
          </w:p>
          <w:p w14:paraId="47B8D282" w14:textId="49293385" w:rsidR="0088135B" w:rsidRPr="00297FCB" w:rsidRDefault="0088135B" w:rsidP="0088135B">
            <w:pPr>
              <w:jc w:val="both"/>
            </w:pPr>
            <w:r>
              <w:t xml:space="preserve">Van-e helye a morális kérdéseknek a politikában? És ha igen, vajon ugyanazon morális normák érvényesek-e a politikai életben, mint a hétköznapi életünkben, magánéleti viszonyainkban, vagy pedig sajátos erkölcsi elvek igazolhatóak a politikában? Elfogadható-e, sőt akár </w:t>
            </w:r>
            <w:r w:rsidR="000F3085">
              <w:t>erkölcsileg</w:t>
            </w:r>
            <w:r>
              <w:t xml:space="preserve"> elvárható-e az egyébként aggályos eszközök használata a politikában egy fontos cél elérése érdekében? Vagy éppen a politika nem is az elvek, hanem az erények, vagy a definiálhatatlan politikai érzék</w:t>
            </w:r>
            <w:r w:rsidR="000F3085">
              <w:t>, ítélőképesség</w:t>
            </w:r>
            <w:r>
              <w:t xml:space="preserve"> terepe? Mi a kompromisszumokra való törekvés szerepe, erkölcsi megítélése a politikában? A kurzus legelőször az előbbi kérdések tisztázásával körbejárja a politikai etika általános módszertani és elméleti kérdéseit. A kurzus második moduljában feltárjuk, hogy a fenti kérdésfelvetések hogyan jelentkeznek az alkalmazott politikai erkölcstanban: megismerkedünk a politikai kampányok etikai kérdéseivel, a választópolgár szavazási vagy éppen tartózkodási kötelességét igazoló morális elméletekkel, </w:t>
            </w:r>
            <w:r w:rsidR="000F3085">
              <w:t xml:space="preserve">valamint </w:t>
            </w:r>
            <w:r w:rsidR="00CA437D">
              <w:t>a választott törvényhozók erkölcsi dilemmáival és azokra adható elvi válaszokkal</w:t>
            </w:r>
            <w:r>
              <w:t xml:space="preserve">. </w:t>
            </w:r>
            <w:r w:rsidR="00066B72">
              <w:t xml:space="preserve">Vizsgáljuk azt is, a politikai erkölcstan normatív tartalmának szerepekhez kötődő része mennyiben általánosítható, és mennyiben egy-egy politikai rezsim (pl. liberális demokrácia, </w:t>
            </w:r>
            <w:r w:rsidR="000F3085">
              <w:t>választási autokráciák</w:t>
            </w:r>
            <w:r w:rsidR="00066B72">
              <w:t xml:space="preserve">) sajátos normái, értékei illetve intézményi és más ténybeli sajátosságai határozzák meg. </w:t>
            </w:r>
            <w:r>
              <w:t>Végül a kurzus utolsó moduljában a politikai hatalomnak való ellenállás etikájára fókuszálunk, arra a kérdésre keresve a választ, hogy melyek a politikai ellenállás morálisan igazolható formái, a polgári engedetlenségtől</w:t>
            </w:r>
            <w:r w:rsidR="000F3085">
              <w:t xml:space="preserve"> </w:t>
            </w:r>
            <w:r>
              <w:t>a forradalomig.</w:t>
            </w:r>
            <w:r w:rsidR="00066B72">
              <w:t xml:space="preserve"> Itt ismét vizsgáljuk elméleti belátásaink rezsimtípus-függőségét vagy -függetlenségét.</w:t>
            </w:r>
          </w:p>
          <w:p w14:paraId="1870A5BD" w14:textId="77777777" w:rsidR="0055341A" w:rsidRDefault="0055341A" w:rsidP="005A5A53">
            <w:pPr>
              <w:jc w:val="both"/>
            </w:pPr>
          </w:p>
          <w:p w14:paraId="3492F557" w14:textId="4CAA5659" w:rsidR="00066B72" w:rsidRDefault="00066B72" w:rsidP="005A5A53">
            <w:pPr>
              <w:jc w:val="both"/>
            </w:pPr>
            <w:r>
              <w:t>A politikai filozófiától eltérően a politikai etika nem elsősorban a politikai-jogi-gazdasági intézményrendszerek értékelésével, hanem a politikai életben résztvevők egyének, csoportok cselekedeteinek és mulasztásainak értékelésével foglalkozik, valamint a politikai cselekvésre vonatkozó erkölcsi iránymutatások melletti érveket vizsgálja. A kurzus olyan, általános erkölcsfilozófiai kérdéseket is érint, mint a szerepfelelősség, szakmai felelősség mibenléte, az általános és a speciális morális kötelességek viszonya, vagy éppen a kollektív és az egyéni erkölcsi felelősség közötti kapcsolat. A kurzus célja továbbá annak feltárása, hogy a politikai erkölcstani kérdések és azokra adható elméleti válaszlehetőségek hogyan függ</w:t>
            </w:r>
            <w:r w:rsidR="000F3085">
              <w:t>e</w:t>
            </w:r>
            <w:r>
              <w:t>nek a politikai intézményrendszertől – így különösen annak demokratikus vagy nem demokratikus jellegétől – és a tágabb társadalmi körülményektől mint a politikai cselekvés kontextusától. A kurzus tehát a kortárs erkölcsfilozófia és a politikai filozófia, társadalomfilozófia iránt érdeklődő hallgatók számára egyaránt ajánlott.</w:t>
            </w:r>
          </w:p>
          <w:p w14:paraId="04DACE7F" w14:textId="77777777" w:rsidR="00066B72" w:rsidRDefault="00066B72" w:rsidP="005A5A53">
            <w:pPr>
              <w:jc w:val="both"/>
            </w:pPr>
          </w:p>
          <w:p w14:paraId="593080FA" w14:textId="27B357DF" w:rsidR="0088135B" w:rsidRPr="00DB5D47" w:rsidRDefault="0088135B" w:rsidP="00700231">
            <w:pPr>
              <w:jc w:val="both"/>
            </w:pPr>
            <w:r>
              <w:t xml:space="preserve">A kurzuson </w:t>
            </w:r>
            <w:r w:rsidR="00700231">
              <w:t>jelentős részben</w:t>
            </w:r>
            <w:r>
              <w:t xml:space="preserve"> angol nyelvű szakirodalommal dolgozunk majd.</w:t>
            </w:r>
          </w:p>
        </w:tc>
      </w:tr>
    </w:tbl>
    <w:p w14:paraId="4C8AF66A" w14:textId="77777777" w:rsidR="00066B72" w:rsidRDefault="00066B72" w:rsidP="0055341A"/>
    <w:p w14:paraId="7F010946" w14:textId="77777777" w:rsidR="00403927" w:rsidRDefault="00403927">
      <w:r>
        <w:br w:type="page"/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5C6A723B" w14:textId="77777777" w:rsidTr="00403927">
        <w:tc>
          <w:tcPr>
            <w:tcW w:w="9212" w:type="dxa"/>
          </w:tcPr>
          <w:p w14:paraId="274A0A20" w14:textId="3BF69D65" w:rsidR="008F1968" w:rsidRDefault="0055341A" w:rsidP="00F81B80">
            <w:pPr>
              <w:pStyle w:val="Szvegtrzs"/>
            </w:pPr>
            <w:r w:rsidRPr="00161225">
              <w:lastRenderedPageBreak/>
              <w:t>Tantárgy tartalma</w:t>
            </w:r>
            <w:r w:rsidR="00161225">
              <w:t>:</w:t>
            </w:r>
            <w:r w:rsidR="00393162">
              <w:t xml:space="preserve"> </w:t>
            </w:r>
          </w:p>
          <w:p w14:paraId="5E732E49" w14:textId="77777777" w:rsidR="0088135B" w:rsidRPr="00700231" w:rsidRDefault="0088135B" w:rsidP="0088135B">
            <w:pPr>
              <w:pStyle w:val="racm"/>
              <w:rPr>
                <w:i/>
              </w:rPr>
            </w:pPr>
            <w:r w:rsidRPr="00700231">
              <w:rPr>
                <w:i/>
              </w:rPr>
              <w:t>I. A politikai etika általános tanai</w:t>
            </w:r>
          </w:p>
          <w:p w14:paraId="03C39D5C" w14:textId="77777777" w:rsidR="0088135B" w:rsidRPr="00356213" w:rsidRDefault="0088135B" w:rsidP="0088135B">
            <w:pPr>
              <w:pStyle w:val="racm"/>
            </w:pPr>
            <w:r>
              <w:t xml:space="preserve">1. </w:t>
            </w:r>
            <w:r w:rsidRPr="00356213">
              <w:t>Piszkos kezek</w:t>
            </w:r>
            <w:r>
              <w:t>, morális dilemmák</w:t>
            </w:r>
          </w:p>
          <w:p w14:paraId="0278890C" w14:textId="12480653" w:rsidR="0088135B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356213">
              <w:t xml:space="preserve">Weber, Max (1998): A politika mint hivatás. </w:t>
            </w:r>
            <w:r>
              <w:t>F</w:t>
            </w:r>
            <w:r w:rsidRPr="00356213">
              <w:t>ord. Wessely Anna. In</w:t>
            </w:r>
            <w:r>
              <w:t>:</w:t>
            </w:r>
            <w:r w:rsidRPr="00356213">
              <w:t xml:space="preserve"> </w:t>
            </w:r>
            <w:r w:rsidRPr="0088135B">
              <w:rPr>
                <w:i/>
              </w:rPr>
              <w:t>Tanulmányok.</w:t>
            </w:r>
            <w:r w:rsidRPr="00356213">
              <w:t xml:space="preserve"> Budapest: Osiris. </w:t>
            </w:r>
            <w:r>
              <w:t xml:space="preserve">pp. </w:t>
            </w:r>
            <w:r w:rsidRPr="00356213">
              <w:t>156-209.</w:t>
            </w:r>
            <w:r w:rsidR="0085432A">
              <w:t xml:space="preserve"> Vagy: Kossuth Kiadó, Budapest. Utóbbi kiadásból </w:t>
            </w:r>
            <w:r w:rsidR="0085432A" w:rsidRPr="0085432A">
              <w:t xml:space="preserve">a 107-127. oldalak közötti rész kötelező, az ezt megelőző rész csak ajánlott olvasmány. </w:t>
            </w:r>
          </w:p>
          <w:p w14:paraId="652E54CB" w14:textId="77777777" w:rsidR="0088135B" w:rsidRPr="00C14050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rStyle w:val="Hiperhivatkozs"/>
                <w:color w:val="auto"/>
                <w:u w:val="none"/>
              </w:rPr>
            </w:pPr>
            <w:r>
              <w:t>Lukács György (1919):</w:t>
            </w:r>
            <w:r w:rsidRPr="00356213">
              <w:t xml:space="preserve"> Taktika és etika</w:t>
            </w:r>
            <w:r>
              <w:t>.</w:t>
            </w:r>
            <w:r w:rsidRPr="00356213">
              <w:t xml:space="preserve"> In</w:t>
            </w:r>
            <w:r>
              <w:t>:</w:t>
            </w:r>
            <w:r w:rsidRPr="00356213">
              <w:t xml:space="preserve"> </w:t>
            </w:r>
            <w:r w:rsidRPr="0088135B">
              <w:rPr>
                <w:i/>
              </w:rPr>
              <w:t>Forradalomban: Cikkek, tanulmányok, 1918-19</w:t>
            </w:r>
            <w:r w:rsidRPr="00356213">
              <w:t xml:space="preserve">. </w:t>
            </w:r>
            <w:r>
              <w:t>V</w:t>
            </w:r>
            <w:r w:rsidRPr="00356213">
              <w:t>ál., szerk</w:t>
            </w:r>
            <w:r>
              <w:t>.:</w:t>
            </w:r>
            <w:r w:rsidRPr="00356213">
              <w:t xml:space="preserve"> Mesterházi Miklós. Budapest: Magvető</w:t>
            </w:r>
            <w:r>
              <w:t>, 1987</w:t>
            </w:r>
            <w:r w:rsidRPr="00356213">
              <w:t>.</w:t>
            </w:r>
            <w:r>
              <w:t xml:space="preserve"> </w:t>
            </w:r>
            <w:hyperlink r:id="rId5" w:history="1">
              <w:r w:rsidRPr="00A410BB">
                <w:rPr>
                  <w:rStyle w:val="Hiperhivatkozs"/>
                </w:rPr>
                <w:t>http://exsymposion.hu/index.php?tbid=article_page__surfer&amp;csa=load_article&amp;rw_code=taktika-es-etika-</w:t>
              </w:r>
            </w:hyperlink>
          </w:p>
          <w:p w14:paraId="370F0874" w14:textId="02BD0951" w:rsidR="00C14050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="00C14050" w:rsidRPr="00C14050">
              <w:t xml:space="preserve">Wendy Brown: A Conversation on Our “Nihilistic” Age. </w:t>
            </w:r>
            <w:r w:rsidR="00C14050" w:rsidRPr="00C14050">
              <w:rPr>
                <w:i/>
                <w:iCs/>
              </w:rPr>
              <w:t>The Nation</w:t>
            </w:r>
            <w:r w:rsidR="00C14050" w:rsidRPr="00C14050">
              <w:t xml:space="preserve">, January 10, 2024. (An interview about Brown’s book, </w:t>
            </w:r>
            <w:r w:rsidR="00C14050" w:rsidRPr="00C14050">
              <w:rPr>
                <w:i/>
                <w:iCs/>
              </w:rPr>
              <w:t>Nihilistic Times: Thinking with Max Weber</w:t>
            </w:r>
            <w:r w:rsidR="00C14050" w:rsidRPr="00C14050">
              <w:t>.)</w:t>
            </w:r>
            <w:r w:rsidR="00C14050">
              <w:t xml:space="preserve"> </w:t>
            </w:r>
            <w:hyperlink r:id="rId6" w:history="1">
              <w:r w:rsidR="00C14050" w:rsidRPr="00913A9D">
                <w:rPr>
                  <w:rStyle w:val="Hiperhivatkozs"/>
                </w:rPr>
                <w:t>https://www.thenation.com/article/culture/wendy-brown-interview/</w:t>
              </w:r>
            </w:hyperlink>
          </w:p>
          <w:p w14:paraId="0CB44B30" w14:textId="4E6ABC36" w:rsidR="00C97119" w:rsidRDefault="00C97119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Pr="00FB5B67">
              <w:t>Nick, C</w:t>
            </w:r>
            <w:r>
              <w:t>hristina</w:t>
            </w:r>
            <w:r w:rsidRPr="00FB5B67">
              <w:t>, &amp; De Wijze, S</w:t>
            </w:r>
            <w:r>
              <w:t>tephen</w:t>
            </w:r>
            <w:r w:rsidRPr="00FB5B67">
              <w:t xml:space="preserve">. (2023). 50 Years of Dirty Hands: An Overview. </w:t>
            </w:r>
            <w:r w:rsidRPr="00FB5B67">
              <w:rPr>
                <w:i/>
                <w:iCs/>
              </w:rPr>
              <w:t>The Journal of Ethics,</w:t>
            </w:r>
            <w:r w:rsidRPr="00FB5B67">
              <w:t xml:space="preserve"> 27(4), 415–439. </w:t>
            </w:r>
            <w:hyperlink r:id="rId7" w:history="1">
              <w:r w:rsidRPr="00B96CA0">
                <w:rPr>
                  <w:rStyle w:val="Hiperhivatkozs"/>
                </w:rPr>
                <w:t>https://doi.org/10.1007/s10892-023-09459-0</w:t>
              </w:r>
            </w:hyperlink>
          </w:p>
          <w:p w14:paraId="3D77DBDF" w14:textId="77777777" w:rsidR="0088135B" w:rsidRDefault="0088135B" w:rsidP="0088135B">
            <w:pPr>
              <w:pStyle w:val="racm"/>
            </w:pPr>
            <w:r>
              <w:t xml:space="preserve">2. </w:t>
            </w:r>
            <w:r w:rsidRPr="000F3085">
              <w:t>Realizmus v. moralizmus</w:t>
            </w:r>
          </w:p>
          <w:p w14:paraId="7C2EF743" w14:textId="77777777" w:rsidR="00700231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„Áldatlan és fölösleges vita. Mihancsik Zsófia interjúja Nádas Péterrel.” </w:t>
            </w:r>
            <w:r w:rsidRPr="0088135B">
              <w:rPr>
                <w:i/>
              </w:rPr>
              <w:t xml:space="preserve">Magyar Narancs, </w:t>
            </w:r>
            <w:r>
              <w:t>2002. június 27.</w:t>
            </w:r>
          </w:p>
          <w:p w14:paraId="1548E1E6" w14:textId="417E2746" w:rsidR="00FC4411" w:rsidRDefault="00FC4411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FC4411">
              <w:t>Erman, E</w:t>
            </w:r>
            <w:r>
              <w:t>va</w:t>
            </w:r>
            <w:r w:rsidRPr="00FC4411">
              <w:t xml:space="preserve"> &amp; </w:t>
            </w:r>
            <w:r>
              <w:t xml:space="preserve">Niklas </w:t>
            </w:r>
            <w:r w:rsidRPr="00FC4411">
              <w:t>Möller</w:t>
            </w:r>
            <w:r>
              <w:t xml:space="preserve">. </w:t>
            </w:r>
            <w:r w:rsidRPr="00FC4411">
              <w:t xml:space="preserve">(2022). Distinctively political normativity in political theory. </w:t>
            </w:r>
            <w:r w:rsidRPr="00FC4411">
              <w:rPr>
                <w:i/>
                <w:iCs/>
              </w:rPr>
              <w:t>Philosophy Compass</w:t>
            </w:r>
            <w:r w:rsidRPr="00FC4411">
              <w:t xml:space="preserve">, 17(6), e12835. </w:t>
            </w:r>
            <w:hyperlink r:id="rId8" w:history="1">
              <w:r w:rsidR="00CA437D" w:rsidRPr="00335079">
                <w:rPr>
                  <w:rStyle w:val="Hiperhivatkozs"/>
                </w:rPr>
                <w:t>https://doi.org/10.1111/phc3.12835</w:t>
              </w:r>
            </w:hyperlink>
          </w:p>
          <w:p w14:paraId="089E0533" w14:textId="21F1F85B" w:rsidR="00CA437D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Pr="007C275D">
              <w:t xml:space="preserve">Galston, William A. </w:t>
            </w:r>
            <w:r>
              <w:t xml:space="preserve">(2010). </w:t>
            </w:r>
            <w:r w:rsidRPr="007C275D">
              <w:t>Realism in Political Theory</w:t>
            </w:r>
            <w:r>
              <w:t xml:space="preserve">. </w:t>
            </w:r>
            <w:r w:rsidRPr="0088135B">
              <w:rPr>
                <w:i/>
              </w:rPr>
              <w:t>European Journal of Political Theory</w:t>
            </w:r>
            <w:r>
              <w:t xml:space="preserve"> </w:t>
            </w:r>
            <w:r w:rsidRPr="007C275D">
              <w:t>9</w:t>
            </w:r>
            <w:r>
              <w:t>(</w:t>
            </w:r>
            <w:r w:rsidRPr="007C275D">
              <w:t>4</w:t>
            </w:r>
            <w:r>
              <w:t xml:space="preserve">): </w:t>
            </w:r>
            <w:r w:rsidRPr="007C275D">
              <w:t>385-411.</w:t>
            </w:r>
          </w:p>
          <w:p w14:paraId="2A955932" w14:textId="481FAD7F" w:rsidR="0088135B" w:rsidRPr="00356213" w:rsidRDefault="00CA437D" w:rsidP="0088135B">
            <w:pPr>
              <w:pStyle w:val="racm"/>
            </w:pPr>
            <w:r>
              <w:t>3</w:t>
            </w:r>
            <w:r w:rsidR="0088135B">
              <w:t>. Kompromisszumok és ideálok</w:t>
            </w:r>
          </w:p>
          <w:p w14:paraId="3E8B8DC2" w14:textId="77777777" w:rsidR="0088135B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700231">
              <w:rPr>
                <w:lang w:val="en-US"/>
              </w:rPr>
              <w:t xml:space="preserve">Margalit, Avishai. (2010). </w:t>
            </w:r>
            <w:r w:rsidRPr="00700231">
              <w:rPr>
                <w:i/>
                <w:lang w:val="en-US"/>
              </w:rPr>
              <w:t xml:space="preserve">On Compromise and Rotten Compromises. </w:t>
            </w:r>
            <w:r w:rsidRPr="00700231">
              <w:rPr>
                <w:lang w:val="en-US"/>
              </w:rPr>
              <w:t>Ch. 1: “Two Pictures of Political Compromise”, pp. 19-38; Ch. 2: “Varieties of Compromise”, pp. 39-68. Princeton and Oxford: Princeton UP</w:t>
            </w:r>
            <w:r>
              <w:t>. [</w:t>
            </w:r>
            <w:r w:rsidRPr="00700231">
              <w:rPr>
                <w:i/>
              </w:rPr>
              <w:t>Nagyon kicsi oldalak!</w:t>
            </w:r>
            <w:r>
              <w:t>]</w:t>
            </w:r>
          </w:p>
          <w:p w14:paraId="28C6A34C" w14:textId="4BA05F3B" w:rsidR="000F3085" w:rsidRDefault="000F3085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Pr="00F0483C">
              <w:t>Spang, F</w:t>
            </w:r>
            <w:r>
              <w:t>riderike</w:t>
            </w:r>
            <w:r w:rsidRPr="00F0483C">
              <w:t xml:space="preserve">. (2023). Compromise in Political Theory. </w:t>
            </w:r>
            <w:r w:rsidRPr="00F0483C">
              <w:rPr>
                <w:i/>
                <w:iCs/>
              </w:rPr>
              <w:t>Political Studies Review, 21</w:t>
            </w:r>
            <w:r w:rsidRPr="00F0483C">
              <w:t xml:space="preserve">(3), 594–607. </w:t>
            </w:r>
            <w:hyperlink r:id="rId9" w:history="1">
              <w:r w:rsidRPr="00913A9D">
                <w:rPr>
                  <w:rStyle w:val="Hiperhivatkozs"/>
                </w:rPr>
                <w:t>https://doi.org/10.1177/14789299221131268</w:t>
              </w:r>
            </w:hyperlink>
          </w:p>
          <w:p w14:paraId="0ACA26F8" w14:textId="77777777" w:rsidR="0088135B" w:rsidRPr="00700231" w:rsidRDefault="0088135B" w:rsidP="0088135B">
            <w:pPr>
              <w:pStyle w:val="racm"/>
              <w:rPr>
                <w:i/>
              </w:rPr>
            </w:pPr>
            <w:r w:rsidRPr="00700231">
              <w:rPr>
                <w:i/>
              </w:rPr>
              <w:t>II. Politikai szerepfelelősség</w:t>
            </w:r>
          </w:p>
          <w:p w14:paraId="0845A342" w14:textId="45F32F71" w:rsidR="0088135B" w:rsidRPr="00356213" w:rsidRDefault="00CA437D" w:rsidP="0088135B">
            <w:pPr>
              <w:pStyle w:val="racm"/>
            </w:pPr>
            <w:r>
              <w:t>4</w:t>
            </w:r>
            <w:r w:rsidR="0088135B">
              <w:t>. Úton a hatalomba: kampányetika</w:t>
            </w:r>
          </w:p>
          <w:p w14:paraId="1270A697" w14:textId="77777777" w:rsidR="00CA437D" w:rsidRPr="00700231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Jeremy </w:t>
            </w:r>
            <w:r w:rsidRPr="00790563">
              <w:rPr>
                <w:lang w:val="en-US"/>
              </w:rPr>
              <w:t>Waldron</w:t>
            </w:r>
            <w:r>
              <w:rPr>
                <w:lang w:val="en-US"/>
              </w:rPr>
              <w:t>.</w:t>
            </w:r>
            <w:r w:rsidRPr="00790563">
              <w:rPr>
                <w:lang w:val="en-US"/>
              </w:rPr>
              <w:t xml:space="preserve"> (2024). Damned Lies. </w:t>
            </w:r>
            <w:r w:rsidRPr="00790563">
              <w:rPr>
                <w:i/>
                <w:iCs/>
                <w:lang w:val="en-US"/>
              </w:rPr>
              <w:t>Political Philosophy</w:t>
            </w:r>
            <w:r w:rsidRPr="00790563">
              <w:rPr>
                <w:lang w:val="en-US"/>
              </w:rPr>
              <w:t>, 1(1). https://doi.org/10.16995/pp.15481</w:t>
            </w:r>
          </w:p>
          <w:p w14:paraId="7294C010" w14:textId="3376D0EC" w:rsidR="0088135B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700231">
              <w:rPr>
                <w:lang w:val="en-US"/>
              </w:rPr>
              <w:t xml:space="preserve">Beerbohm, Eric. (2015). The Ethics of Electioneering. </w:t>
            </w:r>
            <w:r w:rsidRPr="00700231">
              <w:rPr>
                <w:i/>
                <w:lang w:val="en-US"/>
              </w:rPr>
              <w:t xml:space="preserve">The Journal of Political Philosophy </w:t>
            </w:r>
            <w:r w:rsidRPr="00700231">
              <w:rPr>
                <w:lang w:val="en-US"/>
              </w:rPr>
              <w:t>24(2):</w:t>
            </w:r>
            <w:r w:rsidRPr="00700231">
              <w:rPr>
                <w:i/>
                <w:lang w:val="en-US"/>
              </w:rPr>
              <w:t xml:space="preserve"> </w:t>
            </w:r>
            <w:r w:rsidRPr="00700231">
              <w:rPr>
                <w:lang w:val="en-US"/>
              </w:rPr>
              <w:t>1–25.</w:t>
            </w:r>
          </w:p>
          <w:p w14:paraId="7039B058" w14:textId="440D2B7E" w:rsidR="00734705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="00734705" w:rsidRPr="00734705">
              <w:rPr>
                <w:lang w:val="en-US"/>
              </w:rPr>
              <w:t>Samuel Bagg and Isak Tranvik</w:t>
            </w:r>
            <w:r w:rsidR="00734705">
              <w:rPr>
                <w:lang w:val="en-US"/>
              </w:rPr>
              <w:t>.</w:t>
            </w:r>
            <w:r w:rsidR="00734705" w:rsidRPr="00734705">
              <w:rPr>
                <w:lang w:val="en-US"/>
              </w:rPr>
              <w:t xml:space="preserve"> (2019). An Adversarial Ethics for Campaigns and Elections</w:t>
            </w:r>
            <w:r w:rsidR="00734705">
              <w:rPr>
                <w:lang w:val="en-US"/>
              </w:rPr>
              <w:t xml:space="preserve">. </w:t>
            </w:r>
            <w:r w:rsidR="00734705">
              <w:rPr>
                <w:i/>
                <w:iCs/>
                <w:lang w:val="en-US"/>
              </w:rPr>
              <w:t>Perspective</w:t>
            </w:r>
            <w:r w:rsidR="003F3995">
              <w:rPr>
                <w:i/>
                <w:iCs/>
                <w:lang w:val="en-US"/>
              </w:rPr>
              <w:t>s</w:t>
            </w:r>
            <w:r w:rsidR="00734705">
              <w:rPr>
                <w:i/>
                <w:iCs/>
                <w:lang w:val="en-US"/>
              </w:rPr>
              <w:t xml:space="preserve"> on Politics </w:t>
            </w:r>
            <w:r w:rsidR="00734705">
              <w:rPr>
                <w:lang w:val="en-US"/>
              </w:rPr>
              <w:t xml:space="preserve">17(4): </w:t>
            </w:r>
            <w:r w:rsidR="00734705" w:rsidRPr="00734705">
              <w:rPr>
                <w:lang w:val="en-US"/>
              </w:rPr>
              <w:t>973</w:t>
            </w:r>
            <w:r w:rsidR="00734705">
              <w:rPr>
                <w:lang w:val="en-US"/>
              </w:rPr>
              <w:t>–</w:t>
            </w:r>
            <w:r w:rsidR="00734705" w:rsidRPr="00734705">
              <w:rPr>
                <w:lang w:val="en-US"/>
              </w:rPr>
              <w:t>987</w:t>
            </w:r>
            <w:r w:rsidR="00734705">
              <w:rPr>
                <w:lang w:val="en-US"/>
              </w:rPr>
              <w:t>.</w:t>
            </w:r>
          </w:p>
          <w:p w14:paraId="397AB8D7" w14:textId="32EF4F2D" w:rsidR="0088135B" w:rsidRDefault="00CA437D" w:rsidP="0088135B">
            <w:pPr>
              <w:pStyle w:val="racm"/>
            </w:pPr>
            <w:r>
              <w:lastRenderedPageBreak/>
              <w:t>5</w:t>
            </w:r>
            <w:r w:rsidR="0088135B" w:rsidRPr="004F624F">
              <w:t xml:space="preserve">. </w:t>
            </w:r>
            <w:r w:rsidR="005F418B">
              <w:t xml:space="preserve">Az urna előtt: a </w:t>
            </w:r>
            <w:r w:rsidR="0088135B" w:rsidRPr="004F624F">
              <w:t xml:space="preserve">választópolgári </w:t>
            </w:r>
            <w:r w:rsidR="005F418B">
              <w:t xml:space="preserve">döntések </w:t>
            </w:r>
            <w:r w:rsidR="0088135B" w:rsidRPr="004F624F">
              <w:t>politikai erkölcstana</w:t>
            </w:r>
            <w:r w:rsidR="005F418B">
              <w:t xml:space="preserve"> I. </w:t>
            </w:r>
          </w:p>
          <w:p w14:paraId="3647B471" w14:textId="53A0AF6A" w:rsidR="00F2402A" w:rsidRDefault="00F2402A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Julia Maskivker. (2019). </w:t>
            </w:r>
            <w:r>
              <w:rPr>
                <w:i/>
                <w:iCs/>
                <w:lang w:val="en-US"/>
              </w:rPr>
              <w:t>The Duty to Vote.</w:t>
            </w:r>
            <w:r>
              <w:rPr>
                <w:lang w:val="en-US"/>
              </w:rPr>
              <w:t xml:space="preserve"> Oxford: OUP. Ch. 4.4 (“Lesser Evil Voting”): pp. 147–152.</w:t>
            </w:r>
          </w:p>
          <w:p w14:paraId="56764634" w14:textId="622A0B59" w:rsidR="00DE6296" w:rsidRPr="00DE6296" w:rsidRDefault="00DE6296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DE6296">
              <w:rPr>
                <w:lang w:val="en-US"/>
              </w:rPr>
              <w:t>Julia Maskivker. (2019), “Why there is a moral duty to vote”, Oxford University Press blog, 9</w:t>
            </w:r>
            <w:r>
              <w:rPr>
                <w:lang w:val="en-US"/>
              </w:rPr>
              <w:t xml:space="preserve"> </w:t>
            </w:r>
            <w:r w:rsidRPr="00DE6296">
              <w:rPr>
                <w:lang w:val="en-US"/>
              </w:rPr>
              <w:t xml:space="preserve">December 2019. </w:t>
            </w:r>
            <w:hyperlink r:id="rId10" w:history="1">
              <w:r w:rsidRPr="004B7748">
                <w:rPr>
                  <w:rStyle w:val="Hiperhivatkozs"/>
                  <w:lang w:val="en-US"/>
                </w:rPr>
                <w:t>https://blog.oup.com/2019/12/why-there-moral-duty-vote/</w:t>
              </w:r>
            </w:hyperlink>
          </w:p>
          <w:p w14:paraId="1016A29F" w14:textId="40B0CF09" w:rsidR="009874E5" w:rsidRPr="009874E5" w:rsidRDefault="009874E5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9874E5">
              <w:rPr>
                <w:lang w:val="en-US"/>
              </w:rPr>
              <w:t>Nigel Warburton. (2015), “Is it wrong to vote tactically in the general election?”,</w:t>
            </w:r>
            <w:r w:rsidRPr="009874E5">
              <w:rPr>
                <w:lang w:val="en-US"/>
              </w:rPr>
              <w:br/>
            </w:r>
            <w:r w:rsidRPr="009874E5">
              <w:rPr>
                <w:i/>
                <w:iCs/>
                <w:lang w:val="en-US"/>
              </w:rPr>
              <w:t>The Guardian</w:t>
            </w:r>
            <w:r w:rsidRPr="009874E5">
              <w:rPr>
                <w:lang w:val="en-US"/>
              </w:rPr>
              <w:t>, 6 May 2015. https://www.theguardian.com/commentisfree/2015/may/06/wrong-vote-tactically-general-election</w:t>
            </w:r>
          </w:p>
          <w:p w14:paraId="2D2C2764" w14:textId="3B904897" w:rsidR="0088135B" w:rsidRPr="00394DDD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700231">
              <w:rPr>
                <w:lang w:val="en-US"/>
              </w:rPr>
              <w:t>Brennan, Jason</w:t>
            </w:r>
            <w:r w:rsidR="00F2402A">
              <w:rPr>
                <w:lang w:val="en-US"/>
              </w:rPr>
              <w:t>.</w:t>
            </w:r>
            <w:r w:rsidRPr="00700231">
              <w:rPr>
                <w:lang w:val="en-US"/>
              </w:rPr>
              <w:t xml:space="preserve"> (2011). </w:t>
            </w:r>
            <w:r w:rsidRPr="00700231">
              <w:rPr>
                <w:i/>
                <w:lang w:val="en-US"/>
              </w:rPr>
              <w:t>The Ethics of Voting</w:t>
            </w:r>
            <w:r w:rsidRPr="00700231">
              <w:rPr>
                <w:lang w:val="en-US"/>
              </w:rPr>
              <w:t>. Princeton, NJ and Oxford, UK: Princeton University Press. Ch. 3 ("Wrongful Voting"): pp. 68–94.</w:t>
            </w:r>
          </w:p>
          <w:p w14:paraId="2A3D0C59" w14:textId="3AFF2AB3" w:rsidR="005F418B" w:rsidRDefault="00394DDD" w:rsidP="005F418B">
            <w:pPr>
              <w:pStyle w:val="racm"/>
            </w:pPr>
            <w:r>
              <w:t>6</w:t>
            </w:r>
            <w:r w:rsidR="005F418B" w:rsidRPr="004F624F">
              <w:t xml:space="preserve">. </w:t>
            </w:r>
            <w:r w:rsidR="005F418B">
              <w:t xml:space="preserve">Az urna előtt: a </w:t>
            </w:r>
            <w:r w:rsidR="005F418B" w:rsidRPr="004F624F">
              <w:t xml:space="preserve">választópolgári </w:t>
            </w:r>
            <w:r w:rsidR="005F418B">
              <w:t xml:space="preserve">döntések </w:t>
            </w:r>
            <w:r w:rsidR="005F418B" w:rsidRPr="004F624F">
              <w:t>politikai erkölcstana</w:t>
            </w:r>
            <w:r w:rsidR="005F418B">
              <w:t xml:space="preserve"> II.</w:t>
            </w:r>
          </w:p>
          <w:p w14:paraId="4DDB4215" w14:textId="594A3A88" w:rsidR="005F418B" w:rsidRDefault="005F418B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5F418B">
              <w:rPr>
                <w:lang w:val="en-US"/>
              </w:rPr>
              <w:t>Nathan Hanna</w:t>
            </w:r>
            <w:r>
              <w:rPr>
                <w:lang w:val="en-US"/>
              </w:rPr>
              <w:t>. (2009).</w:t>
            </w:r>
            <w:r w:rsidRPr="005F418B">
              <w:rPr>
                <w:lang w:val="en-US"/>
              </w:rPr>
              <w:t xml:space="preserve"> “An Argument for Voting Abstention,” </w:t>
            </w:r>
            <w:r w:rsidRPr="005F418B">
              <w:rPr>
                <w:i/>
                <w:iCs/>
                <w:lang w:val="en-US"/>
              </w:rPr>
              <w:t>Public Affairs Quarterly 23</w:t>
            </w:r>
            <w:r>
              <w:rPr>
                <w:lang w:val="en-US"/>
              </w:rPr>
              <w:t>(</w:t>
            </w:r>
            <w:r w:rsidRPr="005F418B">
              <w:rPr>
                <w:lang w:val="en-US"/>
              </w:rPr>
              <w:t>4</w:t>
            </w:r>
            <w:r>
              <w:rPr>
                <w:lang w:val="en-US"/>
              </w:rPr>
              <w:t>)</w:t>
            </w:r>
            <w:r w:rsidRPr="005F418B">
              <w:rPr>
                <w:lang w:val="en-US"/>
              </w:rPr>
              <w:t>, 275-286.</w:t>
            </w:r>
          </w:p>
          <w:p w14:paraId="12A27FF5" w14:textId="7702BD90" w:rsidR="005F418B" w:rsidRDefault="00394DDD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94DDD">
              <w:rPr>
                <w:lang w:val="en-US"/>
              </w:rPr>
              <w:t>Emilee Booth Chapman</w:t>
            </w:r>
            <w:r>
              <w:rPr>
                <w:lang w:val="en-US"/>
              </w:rPr>
              <w:t xml:space="preserve">. </w:t>
            </w:r>
            <w:r w:rsidRPr="00394DDD">
              <w:rPr>
                <w:lang w:val="en-US"/>
              </w:rPr>
              <w:t>(2019)</w:t>
            </w:r>
            <w:r>
              <w:rPr>
                <w:lang w:val="en-US"/>
              </w:rPr>
              <w:t>.</w:t>
            </w:r>
            <w:r w:rsidRPr="00394DDD">
              <w:rPr>
                <w:lang w:val="en-US"/>
              </w:rPr>
              <w:t xml:space="preserve"> “The Distinctive Value of Elections and the Case for Compulsory Voting,” </w:t>
            </w:r>
            <w:r w:rsidRPr="00394DDD">
              <w:rPr>
                <w:i/>
                <w:iCs/>
                <w:lang w:val="en-US"/>
              </w:rPr>
              <w:t>American Journal of Political Science 63</w:t>
            </w:r>
            <w:r>
              <w:rPr>
                <w:lang w:val="en-US"/>
              </w:rPr>
              <w:t>(</w:t>
            </w:r>
            <w:r w:rsidRPr="00394DDD">
              <w:rPr>
                <w:lang w:val="en-US"/>
              </w:rPr>
              <w:t>1</w:t>
            </w:r>
            <w:r>
              <w:rPr>
                <w:lang w:val="en-US"/>
              </w:rPr>
              <w:t>)</w:t>
            </w:r>
            <w:r w:rsidRPr="00394DDD">
              <w:rPr>
                <w:lang w:val="en-US"/>
              </w:rPr>
              <w:t>, 101–112.</w:t>
            </w:r>
          </w:p>
          <w:p w14:paraId="03D16C5F" w14:textId="370554B3" w:rsidR="003F3995" w:rsidRPr="00C97119" w:rsidRDefault="003F3995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t xml:space="preserve">Továbbá </w:t>
            </w:r>
            <w:r w:rsidRPr="00430AEB">
              <w:rPr>
                <w:u w:val="single"/>
              </w:rPr>
              <w:t>MA hallgatóknak</w:t>
            </w:r>
            <w:r w:rsidRPr="00CA437D">
              <w:t>:</w:t>
            </w:r>
            <w:r w:rsidR="00430AEB" w:rsidRPr="00430AEB">
              <w:t xml:space="preserve"> Kevin J. Elliott</w:t>
            </w:r>
            <w:r w:rsidR="00430AEB">
              <w:t>.</w:t>
            </w:r>
            <w:r w:rsidR="00430AEB" w:rsidRPr="00430AEB">
              <w:t xml:space="preserve"> 2023. “An Institutional Duty to Vote: Applying Role Morality in Representative Democracy.” </w:t>
            </w:r>
            <w:r w:rsidR="00430AEB" w:rsidRPr="00430AEB">
              <w:rPr>
                <w:i/>
                <w:iCs/>
              </w:rPr>
              <w:t>Political Theory</w:t>
            </w:r>
            <w:r w:rsidR="00430AEB" w:rsidRPr="00430AEB">
              <w:t xml:space="preserve"> 51(6): 897–924.</w:t>
            </w:r>
          </w:p>
          <w:p w14:paraId="4D658536" w14:textId="77777777" w:rsidR="00C97119" w:rsidRDefault="00C97119" w:rsidP="00C97119">
            <w:pPr>
              <w:pStyle w:val="racm"/>
            </w:pPr>
            <w:r>
              <w:t>BÓNUSZ:</w:t>
            </w:r>
            <w:r w:rsidRPr="004D49CA">
              <w:t xml:space="preserve"> </w:t>
            </w:r>
            <w:r>
              <w:t>A választási részvétel etikai kérdései választási autokráciákban</w:t>
            </w:r>
          </w:p>
          <w:p w14:paraId="4AB436B1" w14:textId="77777777" w:rsidR="00C97119" w:rsidRDefault="00C97119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604BCB">
              <w:t>Isiksel, Turku</w:t>
            </w:r>
            <w:r>
              <w:t>ler</w:t>
            </w:r>
            <w:r w:rsidRPr="00604BCB">
              <w:t xml:space="preserve"> &amp; Pepinsky, T</w:t>
            </w:r>
            <w:r>
              <w:t>homas</w:t>
            </w:r>
            <w:r w:rsidRPr="00604BCB">
              <w:t xml:space="preserve"> B. (2026). </w:t>
            </w:r>
            <w:r w:rsidRPr="00604BCB">
              <w:rPr>
                <w:lang w:val="en-US"/>
              </w:rPr>
              <w:t xml:space="preserve">Voting in Authoritarian Elections. </w:t>
            </w:r>
            <w:r w:rsidRPr="00604BCB">
              <w:rPr>
                <w:i/>
                <w:iCs/>
                <w:lang w:val="en-US"/>
              </w:rPr>
              <w:t>American Political Science Review</w:t>
            </w:r>
            <w:r w:rsidRPr="00604BCB">
              <w:rPr>
                <w:lang w:val="en-US"/>
              </w:rPr>
              <w:t xml:space="preserve">, 120(1), 21–36. </w:t>
            </w:r>
            <w:hyperlink r:id="rId11" w:history="1">
              <w:r w:rsidRPr="00B96CA0">
                <w:rPr>
                  <w:rStyle w:val="Hiperhivatkozs"/>
                  <w:lang w:val="en-US"/>
                </w:rPr>
                <w:t>https://doi.org/10.1017/S0003055425000085</w:t>
              </w:r>
            </w:hyperlink>
          </w:p>
          <w:p w14:paraId="0E6ED81D" w14:textId="79B2873B" w:rsidR="00C97119" w:rsidRPr="00C97119" w:rsidRDefault="00C97119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604BCB">
              <w:rPr>
                <w:lang w:val="en-US"/>
              </w:rPr>
              <w:t>Miklósi Z</w:t>
            </w:r>
            <w:r>
              <w:rPr>
                <w:lang w:val="en-US"/>
              </w:rPr>
              <w:t>oltán</w:t>
            </w:r>
            <w:r w:rsidRPr="00604BCB">
              <w:rPr>
                <w:lang w:val="en-US"/>
              </w:rPr>
              <w:t>. (202</w:t>
            </w:r>
            <w:r>
              <w:rPr>
                <w:lang w:val="en-US"/>
              </w:rPr>
              <w:t>6</w:t>
            </w:r>
            <w:r w:rsidRPr="00604BCB">
              <w:rPr>
                <w:lang w:val="en-US"/>
              </w:rPr>
              <w:t xml:space="preserve">, forthcoming). </w:t>
            </w:r>
            <w:r w:rsidRPr="0028161A">
              <w:t>Perversity, Futility, Complicity: Should Democrats Participate in Democratic Elections</w:t>
            </w:r>
            <w:r>
              <w:t>?</w:t>
            </w:r>
            <w:r w:rsidRPr="0028161A">
              <w:t xml:space="preserve"> </w:t>
            </w:r>
            <w:r w:rsidRPr="00604BCB">
              <w:rPr>
                <w:i/>
                <w:iCs/>
              </w:rPr>
              <w:t>American Journal of Political Science</w:t>
            </w:r>
            <w:r>
              <w:t>.</w:t>
            </w:r>
          </w:p>
          <w:p w14:paraId="7C32EB94" w14:textId="67DDFC48" w:rsidR="00CA437D" w:rsidRDefault="00394DDD" w:rsidP="00CA437D">
            <w:pPr>
              <w:pStyle w:val="racm"/>
            </w:pPr>
            <w:r>
              <w:t>7</w:t>
            </w:r>
            <w:r w:rsidR="00CA437D" w:rsidRPr="004D49CA">
              <w:t xml:space="preserve">. </w:t>
            </w:r>
            <w:r w:rsidR="005F418B">
              <w:t>A bársonyszékben: a v</w:t>
            </w:r>
            <w:r w:rsidR="00CA437D">
              <w:t>álasztott képviselők, közhatalom-gyakorlók</w:t>
            </w:r>
            <w:r w:rsidR="005F418B">
              <w:t xml:space="preserve"> politikai erkölcstana</w:t>
            </w:r>
          </w:p>
          <w:p w14:paraId="48848999" w14:textId="77777777" w:rsidR="00CA437D" w:rsidRPr="00F2402A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700231">
              <w:rPr>
                <w:lang w:val="en-US"/>
              </w:rPr>
              <w:t xml:space="preserve">Thompson, Dennis F. (1987). </w:t>
            </w:r>
            <w:r w:rsidRPr="00700231">
              <w:rPr>
                <w:i/>
                <w:lang w:val="en-US"/>
              </w:rPr>
              <w:t xml:space="preserve">Political Ethics and Public Office. </w:t>
            </w:r>
            <w:r w:rsidRPr="00700231">
              <w:rPr>
                <w:lang w:val="en-US"/>
              </w:rPr>
              <w:t>Ch. 4: “Legislative Ethics”: pp. 96</w:t>
            </w:r>
            <w:r w:rsidRPr="00700231">
              <w:rPr>
                <w:lang w:val="en-US"/>
              </w:rPr>
              <w:noBreakHyphen/>
              <w:t>122. Cambridge, MA, London UK: Harvard UP.</w:t>
            </w:r>
          </w:p>
          <w:p w14:paraId="3704841B" w14:textId="326FEE14" w:rsidR="00CA437D" w:rsidRDefault="00CA437D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 w:rsidRPr="00700231">
              <w:rPr>
                <w:lang w:val="en-US"/>
              </w:rPr>
              <w:t xml:space="preserve">Applbaum, Arthur I. (1999). </w:t>
            </w:r>
            <w:r w:rsidRPr="00700231">
              <w:rPr>
                <w:i/>
                <w:lang w:val="en-US"/>
              </w:rPr>
              <w:t xml:space="preserve">Ethics for Adversaries: The Morality of Roles in Public and Professional Life. </w:t>
            </w:r>
            <w:r w:rsidRPr="00700231">
              <w:rPr>
                <w:lang w:val="en-US"/>
              </w:rPr>
              <w:t>Ch 4: “The Remains of the Role</w:t>
            </w:r>
            <w:r w:rsidRPr="00133652">
              <w:t>”, azon belül</w:t>
            </w:r>
            <w:r w:rsidRPr="00700231">
              <w:rPr>
                <w:lang w:val="en-US"/>
              </w:rPr>
              <w:t xml:space="preserve"> a “Personal, Professional, and Political Morality” c. </w:t>
            </w:r>
            <w:r w:rsidRPr="00133652">
              <w:t>alfejezet</w:t>
            </w:r>
            <w:r w:rsidRPr="00700231">
              <w:rPr>
                <w:lang w:val="en-US"/>
              </w:rPr>
              <w:t>, pp. 62-67. Princeton, NJ: Princeton UP.</w:t>
            </w:r>
          </w:p>
          <w:p w14:paraId="2EAF624F" w14:textId="77777777" w:rsidR="0088135B" w:rsidRPr="00700231" w:rsidRDefault="0088135B" w:rsidP="0088135B">
            <w:pPr>
              <w:pStyle w:val="racm"/>
              <w:rPr>
                <w:i/>
              </w:rPr>
            </w:pPr>
            <w:r w:rsidRPr="00700231">
              <w:rPr>
                <w:i/>
              </w:rPr>
              <w:t>III. A hatalomnak való ellenállás politikai etikai kérdései</w:t>
            </w:r>
          </w:p>
          <w:p w14:paraId="195B3197" w14:textId="6D292F14" w:rsidR="0088135B" w:rsidRDefault="00394DDD" w:rsidP="0088135B">
            <w:pPr>
              <w:pStyle w:val="racm"/>
            </w:pPr>
            <w:r>
              <w:t>8</w:t>
            </w:r>
            <w:r w:rsidR="0088135B">
              <w:t>. Erőszakmentes ellenállás: a polgári engedetlenség erkölcstana</w:t>
            </w:r>
          </w:p>
          <w:p w14:paraId="5A8A2CDE" w14:textId="77777777" w:rsidR="0088135B" w:rsidRPr="00166576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166576">
              <w:t>Martin Luther King</w:t>
            </w:r>
            <w:r>
              <w:t>. (1963).</w:t>
            </w:r>
            <w:r w:rsidRPr="00166576">
              <w:t xml:space="preserve"> Levél a Birminghami Városi Börtönből. In: Misetics B. (szerk): </w:t>
            </w:r>
            <w:r w:rsidRPr="00700231">
              <w:rPr>
                <w:i/>
              </w:rPr>
              <w:t>Polgári engedetlenség és erőszakmentes ellenállás</w:t>
            </w:r>
            <w:r w:rsidRPr="00166576">
              <w:t>. Napvilág Kiadó, Budapest, 2016. 169-185.</w:t>
            </w:r>
          </w:p>
          <w:p w14:paraId="44AB2CC6" w14:textId="0AB1A60C" w:rsidR="0088135B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 w:rsidRPr="0034242C">
              <w:lastRenderedPageBreak/>
              <w:t>Václav Havel</w:t>
            </w:r>
            <w:r w:rsidR="00DA2553">
              <w:t>.</w:t>
            </w:r>
            <w:r w:rsidRPr="0034242C">
              <w:t xml:space="preserve"> (1978). A kiszolgáltatottak hatalma. </w:t>
            </w:r>
            <w:r w:rsidRPr="00874E83">
              <w:t xml:space="preserve">Ford. F. Kováts Piroska. In: </w:t>
            </w:r>
            <w:r w:rsidRPr="00874E83">
              <w:rPr>
                <w:i/>
              </w:rPr>
              <w:t>A szabadság igézete</w:t>
            </w:r>
            <w:r w:rsidRPr="00874E83">
              <w:t xml:space="preserve">. </w:t>
            </w:r>
            <w:r w:rsidR="00F7384A">
              <w:rPr>
                <w:i/>
              </w:rPr>
              <w:t>Esszék, publici</w:t>
            </w:r>
            <w:r w:rsidR="00874E83">
              <w:rPr>
                <w:i/>
              </w:rPr>
              <w:t>s</w:t>
            </w:r>
            <w:r w:rsidR="00F7384A">
              <w:rPr>
                <w:i/>
              </w:rPr>
              <w:t>z</w:t>
            </w:r>
            <w:r w:rsidR="00874E83">
              <w:rPr>
                <w:i/>
              </w:rPr>
              <w:t xml:space="preserve">tikai írások, beszédek. </w:t>
            </w:r>
            <w:r w:rsidR="00874E83">
              <w:t xml:space="preserve">Szerk. G. Kovács László. </w:t>
            </w:r>
            <w:r w:rsidRPr="00874E83">
              <w:t xml:space="preserve">Pozsony: </w:t>
            </w:r>
            <w:r w:rsidR="00874E83" w:rsidRPr="00874E83">
              <w:t>Kal</w:t>
            </w:r>
            <w:r w:rsidR="00874E83">
              <w:t>ligram</w:t>
            </w:r>
            <w:r w:rsidRPr="00874E83">
              <w:t xml:space="preserve">, 2012. </w:t>
            </w:r>
            <w:r w:rsidR="00D97216">
              <w:t xml:space="preserve">114–161. </w:t>
            </w:r>
            <w:r w:rsidRPr="00874E83">
              <w:rPr>
                <w:i/>
              </w:rPr>
              <w:t>Csak a következő részletek</w:t>
            </w:r>
            <w:r w:rsidRPr="00874E83">
              <w:t xml:space="preserve">: III., VII., VIII. XI. címek. Elérhető angolul is: </w:t>
            </w:r>
            <w:hyperlink r:id="rId12" w:history="1">
              <w:r w:rsidRPr="00494D35">
                <w:rPr>
                  <w:rStyle w:val="Hiperhivatkozs"/>
                </w:rPr>
                <w:t>https://www.nonviolent-conflict.org/wp-content/uploads/1979/01/the-power-of-the-powerless.pdf</w:t>
              </w:r>
            </w:hyperlink>
          </w:p>
          <w:p w14:paraId="6B7CA42E" w14:textId="5C3BC6DE" w:rsidR="000F3085" w:rsidRDefault="000F3085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bookmarkStart w:id="0" w:name="_Hlk155710636"/>
            <w:r>
              <w:t>Jan Patočka.</w:t>
            </w:r>
            <w:r w:rsidRPr="00356213">
              <w:t xml:space="preserve"> </w:t>
            </w:r>
            <w:r>
              <w:t>(1977)</w:t>
            </w:r>
            <w:r w:rsidR="00DA2553">
              <w:t>.</w:t>
            </w:r>
            <w:r>
              <w:t xml:space="preserve"> </w:t>
            </w:r>
            <w:r w:rsidRPr="00356213">
              <w:t xml:space="preserve">A jogtalansággal szembeni védekezés kötelességéről. In: </w:t>
            </w:r>
            <w:r w:rsidRPr="00700231">
              <w:rPr>
                <w:i/>
              </w:rPr>
              <w:t xml:space="preserve">Mi a cseh? Esszék és tanulmányok. </w:t>
            </w:r>
            <w:r w:rsidRPr="00356213">
              <w:t>pp. 380-383. Pozsony, Kalligram, 1996.</w:t>
            </w:r>
          </w:p>
          <w:p w14:paraId="68F3D4F1" w14:textId="18D5B011" w:rsidR="00596ED7" w:rsidRDefault="00596ED7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>Lev Tolsztoj</w:t>
            </w:r>
            <w:r w:rsidR="00DA2553">
              <w:t>.</w:t>
            </w:r>
            <w:r>
              <w:t xml:space="preserve"> (</w:t>
            </w:r>
            <w:r w:rsidR="006A3DE7">
              <w:t>1908</w:t>
            </w:r>
            <w:r>
              <w:t>)</w:t>
            </w:r>
            <w:r w:rsidR="00DA2553">
              <w:t>.</w:t>
            </w:r>
            <w:r>
              <w:t xml:space="preserve"> Levél egy hinduhoz. In: </w:t>
            </w:r>
            <w:r>
              <w:rPr>
                <w:i/>
                <w:iCs/>
              </w:rPr>
              <w:t>Levél egy hinduhoz</w:t>
            </w:r>
            <w:r w:rsidR="006A3DE7">
              <w:rPr>
                <w:i/>
                <w:iCs/>
              </w:rPr>
              <w:t xml:space="preserve">. Tolsztoj és Gandhi levelezése. </w:t>
            </w:r>
            <w:r w:rsidR="006A3DE7">
              <w:t xml:space="preserve">Levél egy hinduhoz: Lev Tolsztoj válasza Taraknáth Dász levelére, pp. 23-56. </w:t>
            </w:r>
            <w:r>
              <w:t>Továbbá: Függelék I. – Tolsztoj és Gandhi levelezése”: pp. 57-80.</w:t>
            </w:r>
            <w:r w:rsidR="006A3DE7">
              <w:t xml:space="preserve"> Budapest, Ampersand, 2025.</w:t>
            </w:r>
          </w:p>
          <w:p w14:paraId="308D1EDB" w14:textId="419E284B" w:rsidR="000F3085" w:rsidRPr="00494D35" w:rsidRDefault="000F3085" w:rsidP="00C97119">
            <w:pPr>
              <w:pStyle w:val="Listaszerbekezds"/>
              <w:numPr>
                <w:ilvl w:val="0"/>
                <w:numId w:val="9"/>
              </w:numPr>
              <w:jc w:val="both"/>
            </w:pPr>
            <w:r>
              <w:t xml:space="preserve">Továbbá </w:t>
            </w:r>
            <w:r>
              <w:rPr>
                <w:u w:val="single"/>
              </w:rPr>
              <w:t>MA hallgatóknak</w:t>
            </w:r>
            <w:r w:rsidRPr="00CA437D">
              <w:t xml:space="preserve">: </w:t>
            </w:r>
            <w:r>
              <w:t xml:space="preserve">Candice Delmas. (2018). </w:t>
            </w:r>
            <w:r>
              <w:rPr>
                <w:i/>
                <w:iCs/>
              </w:rPr>
              <w:t>A Duty to Resist: When Disobedience Should Be Uncivil</w:t>
            </w:r>
            <w:r>
              <w:t>. New York: Oxford University Press. Ch. 2, „In Defence of Uncivil Disobedience”: pp. 47-71.</w:t>
            </w:r>
            <w:bookmarkEnd w:id="0"/>
          </w:p>
          <w:p w14:paraId="75E1897C" w14:textId="79818900" w:rsidR="0088135B" w:rsidRPr="00356213" w:rsidRDefault="00394DDD" w:rsidP="0088135B">
            <w:pPr>
              <w:pStyle w:val="racm"/>
            </w:pPr>
            <w:r>
              <w:t>9</w:t>
            </w:r>
            <w:r w:rsidR="0088135B">
              <w:t>. Lázongás, („rioting”, „u</w:t>
            </w:r>
            <w:r w:rsidR="0088135B" w:rsidRPr="00356213">
              <w:t>ncivil disobedience</w:t>
            </w:r>
            <w:r w:rsidR="0088135B">
              <w:t>”)</w:t>
            </w:r>
          </w:p>
          <w:p w14:paraId="68645DEB" w14:textId="77777777" w:rsidR="0088135B" w:rsidRPr="00700231" w:rsidRDefault="0088135B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700231">
              <w:rPr>
                <w:lang w:val="en-US"/>
              </w:rPr>
              <w:t xml:space="preserve">Pasternak, Avia. (2018). Political Rioting: A Moral Assessment. </w:t>
            </w:r>
            <w:r w:rsidRPr="00700231">
              <w:rPr>
                <w:i/>
                <w:lang w:val="en-US"/>
              </w:rPr>
              <w:t>Philosophy &amp; Public Affairs</w:t>
            </w:r>
            <w:r w:rsidRPr="00700231">
              <w:rPr>
                <w:lang w:val="en-US"/>
              </w:rPr>
              <w:t xml:space="preserve"> 46(4): 384-418.</w:t>
            </w:r>
          </w:p>
          <w:p w14:paraId="042A2475" w14:textId="64E0ACFD" w:rsidR="0088135B" w:rsidRPr="00430AEB" w:rsidRDefault="00394DDD" w:rsidP="00430AEB">
            <w:pPr>
              <w:pStyle w:val="racm"/>
            </w:pPr>
            <w:r w:rsidRPr="00430AEB">
              <w:t>10</w:t>
            </w:r>
            <w:r w:rsidR="0088135B" w:rsidRPr="00991673">
              <w:t>. Reform és forradalom</w:t>
            </w:r>
          </w:p>
          <w:p w14:paraId="2D471CA1" w14:textId="77777777" w:rsidR="00494D35" w:rsidRDefault="0088135B" w:rsidP="00C97119">
            <w:pPr>
              <w:pStyle w:val="Listaszerbekezds"/>
              <w:numPr>
                <w:ilvl w:val="0"/>
                <w:numId w:val="9"/>
              </w:numPr>
              <w:rPr>
                <w:lang w:val="en-US"/>
              </w:rPr>
            </w:pPr>
            <w:r w:rsidRPr="00700231">
              <w:rPr>
                <w:lang w:val="en-US"/>
              </w:rPr>
              <w:t xml:space="preserve">Adam Michnik. (1977). A New Evolutionism. In: </w:t>
            </w:r>
            <w:r w:rsidRPr="00700231">
              <w:rPr>
                <w:i/>
                <w:lang w:val="en-US"/>
              </w:rPr>
              <w:t xml:space="preserve">Letters from Prison and Other Essays. </w:t>
            </w:r>
            <w:r w:rsidRPr="00700231">
              <w:rPr>
                <w:lang w:val="en-US"/>
              </w:rPr>
              <w:t>pp. 135-149.</w:t>
            </w:r>
            <w:r w:rsidR="00700231">
              <w:rPr>
                <w:lang w:val="en-US"/>
              </w:rPr>
              <w:t xml:space="preserve"> </w:t>
            </w:r>
            <w:r w:rsidRPr="00700231">
              <w:rPr>
                <w:lang w:val="en-US"/>
              </w:rPr>
              <w:t>Tr. Maya Latynski. Berkeley &amp; LA: University of California Press, 1985.</w:t>
            </w:r>
            <w:r w:rsidR="00494D35">
              <w:rPr>
                <w:lang w:val="en-US"/>
              </w:rPr>
              <w:t xml:space="preserve"> </w:t>
            </w:r>
          </w:p>
          <w:p w14:paraId="1C220895" w14:textId="77777777" w:rsidR="00546ADB" w:rsidRDefault="00546ADB" w:rsidP="00546ADB">
            <w:pPr>
              <w:pStyle w:val="Listaszerbekezds"/>
              <w:jc w:val="both"/>
              <w:rPr>
                <w:lang w:val="en-US"/>
              </w:rPr>
            </w:pPr>
            <w:r w:rsidRPr="00DE6296">
              <w:rPr>
                <w:lang w:val="en-US"/>
              </w:rPr>
              <w:t xml:space="preserve">(Magyarul: Adam Michnik. (1977). Az új evolúcionizmus. </w:t>
            </w:r>
            <w:r>
              <w:rPr>
                <w:lang w:val="en-US"/>
              </w:rPr>
              <w:t xml:space="preserve">In: </w:t>
            </w:r>
            <w:r w:rsidRPr="00A47710">
              <w:rPr>
                <w:i/>
                <w:lang w:val="en-US"/>
              </w:rPr>
              <w:t>Gondban a bohóc. Esszék és tanulmányok</w:t>
            </w:r>
            <w:r w:rsidRPr="00A47710">
              <w:rPr>
                <w:lang w:val="en-US"/>
              </w:rPr>
              <w:t>. Ford</w:t>
            </w:r>
            <w:r>
              <w:rPr>
                <w:lang w:val="en-US"/>
              </w:rPr>
              <w:t xml:space="preserve">. </w:t>
            </w:r>
            <w:r w:rsidRPr="00A47710">
              <w:rPr>
                <w:lang w:val="en-US"/>
              </w:rPr>
              <w:t>Tischler János.</w:t>
            </w:r>
            <w:r>
              <w:rPr>
                <w:lang w:val="en-US"/>
              </w:rPr>
              <w:t xml:space="preserve"> </w:t>
            </w:r>
            <w:r w:rsidRPr="00A47710">
              <w:rPr>
                <w:lang w:val="en-US"/>
              </w:rPr>
              <w:t xml:space="preserve">Pozsony, Kalligram Könyvkiadó, 1996. </w:t>
            </w:r>
            <w:r>
              <w:rPr>
                <w:lang w:val="en-US"/>
              </w:rPr>
              <w:t xml:space="preserve">pp. 19–33. </w:t>
            </w:r>
            <w:hyperlink r:id="rId13" w:history="1">
              <w:r w:rsidRPr="00A47710">
                <w:rPr>
                  <w:rStyle w:val="Hiperhivatkozs"/>
                  <w:lang w:val="en-US"/>
                </w:rPr>
                <w:t>https://polhunation.hu/wp-content/uploads/2020/03/Adam-Michnik_uj-evolucio.pdf</w:t>
              </w:r>
            </w:hyperlink>
            <w:r>
              <w:rPr>
                <w:lang w:val="en-US"/>
              </w:rPr>
              <w:t>)</w:t>
            </w:r>
          </w:p>
          <w:p w14:paraId="7964AE0E" w14:textId="0938D4C2" w:rsidR="00370FB6" w:rsidRDefault="00370FB6" w:rsidP="00C97119">
            <w:pPr>
              <w:pStyle w:val="Listaszerbekezds"/>
              <w:numPr>
                <w:ilvl w:val="0"/>
                <w:numId w:val="9"/>
              </w:numPr>
              <w:jc w:val="both"/>
              <w:rPr>
                <w:lang w:val="en-US"/>
              </w:rPr>
            </w:pPr>
            <w:r w:rsidRPr="00370FB6">
              <w:rPr>
                <w:lang w:val="en-US"/>
              </w:rPr>
              <w:t xml:space="preserve">Christopher J. Finlay. (2015). </w:t>
            </w:r>
            <w:r w:rsidRPr="00370FB6">
              <w:rPr>
                <w:i/>
                <w:iCs/>
                <w:lang w:val="en-US"/>
              </w:rPr>
              <w:t>Terrorism and the Right to Resist. A Theory of Revolutionary War.</w:t>
            </w:r>
            <w:r w:rsidRPr="00370FB6">
              <w:rPr>
                <w:lang w:val="en-US"/>
              </w:rPr>
              <w:t xml:space="preserve"> Cambridge, UK: Cambridge University Press. Introduction: pp. 1–16. </w:t>
            </w:r>
          </w:p>
          <w:p w14:paraId="4074957D" w14:textId="19AC877A" w:rsidR="00403927" w:rsidRPr="00430AEB" w:rsidRDefault="00394DDD" w:rsidP="00430AEB">
            <w:pPr>
              <w:pStyle w:val="racm"/>
            </w:pPr>
            <w:r w:rsidRPr="00430AEB">
              <w:t>+</w:t>
            </w:r>
            <w:r w:rsidR="00403927" w:rsidRPr="00991673">
              <w:t xml:space="preserve">1. </w:t>
            </w:r>
            <w:r w:rsidR="00403927">
              <w:t>Az ellenállás terheinek elosztása: mivel tartozunk az áldozatoknak, és mivel tartozik az áldozat magának és másoknak?</w:t>
            </w:r>
          </w:p>
          <w:p w14:paraId="60B00987" w14:textId="635051AD" w:rsidR="00FF6CDC" w:rsidRPr="000F3085" w:rsidRDefault="00403927" w:rsidP="00C97119">
            <w:pPr>
              <w:pStyle w:val="Listaszerbekezds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Ashwini Vasanthakumar. (2020). </w:t>
            </w:r>
            <w:r w:rsidRPr="00403927">
              <w:rPr>
                <w:lang w:val="en-US"/>
              </w:rPr>
              <w:t>Recent debates on victims' duties to resist their oppression</w:t>
            </w:r>
            <w:r>
              <w:rPr>
                <w:lang w:val="en-US"/>
              </w:rPr>
              <w:t xml:space="preserve">. </w:t>
            </w:r>
            <w:r>
              <w:rPr>
                <w:i/>
                <w:iCs/>
                <w:lang w:val="en-US"/>
              </w:rPr>
              <w:t>Philosoph</w:t>
            </w:r>
            <w:r w:rsidR="00BB2871">
              <w:rPr>
                <w:i/>
                <w:iCs/>
                <w:lang w:val="en-US"/>
              </w:rPr>
              <w:t>y</w:t>
            </w:r>
            <w:r>
              <w:rPr>
                <w:i/>
                <w:iCs/>
                <w:lang w:val="en-US"/>
              </w:rPr>
              <w:t xml:space="preserve"> Compass </w:t>
            </w:r>
            <w:r>
              <w:rPr>
                <w:lang w:val="en-US"/>
              </w:rPr>
              <w:t xml:space="preserve">15(2): </w:t>
            </w:r>
            <w:r w:rsidRPr="00403927">
              <w:rPr>
                <w:lang w:val="en-US"/>
              </w:rPr>
              <w:t>e12648</w:t>
            </w:r>
            <w:r>
              <w:rPr>
                <w:lang w:val="en-US"/>
              </w:rPr>
              <w:t xml:space="preserve">. </w:t>
            </w:r>
            <w:hyperlink r:id="rId14" w:tgtFrame="_blank" w:history="1">
              <w:r w:rsidRPr="00403927">
                <w:rPr>
                  <w:rStyle w:val="Hiperhivatkozs"/>
                </w:rPr>
                <w:t>https://doi.org/10.1111/phc3.12648</w:t>
              </w:r>
            </w:hyperlink>
          </w:p>
        </w:tc>
      </w:tr>
    </w:tbl>
    <w:p w14:paraId="7AAD3ABD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24C8C8DF" w14:textId="77777777" w:rsidTr="0055341A">
        <w:tc>
          <w:tcPr>
            <w:tcW w:w="9212" w:type="dxa"/>
          </w:tcPr>
          <w:p w14:paraId="3A6730F7" w14:textId="6087F9DD" w:rsidR="00CA437D" w:rsidRDefault="0055341A" w:rsidP="00403CFB">
            <w:pPr>
              <w:tabs>
                <w:tab w:val="right" w:pos="9072"/>
              </w:tabs>
            </w:pPr>
            <w:r w:rsidRPr="00ED56C0">
              <w:rPr>
                <w:b/>
              </w:rPr>
              <w:t>Számonkérési és értékelési rendszere</w:t>
            </w:r>
            <w:r w:rsidR="00820615">
              <w:t>:</w:t>
            </w:r>
          </w:p>
          <w:p w14:paraId="436E27D0" w14:textId="77777777" w:rsidR="00CA437D" w:rsidRDefault="00CA437D" w:rsidP="00403CFB">
            <w:pPr>
              <w:tabs>
                <w:tab w:val="right" w:pos="9072"/>
              </w:tabs>
            </w:pPr>
          </w:p>
          <w:p w14:paraId="3B2D8A67" w14:textId="25D5D42B" w:rsidR="00CA437D" w:rsidRDefault="003F3995" w:rsidP="003F3995">
            <w:pPr>
              <w:tabs>
                <w:tab w:val="right" w:pos="9072"/>
              </w:tabs>
              <w:jc w:val="both"/>
            </w:pPr>
            <w:r>
              <w:t>Aktív órai részvétel, rövid óraközi házi feladatok, szemináriumi dolgozat (BA hallgatóknak kb. 1500 szó, Filozófia MA hallgatóknak kb. 2500 szó terjedelemben), az oktatóval egyeztetett témában.</w:t>
            </w:r>
          </w:p>
          <w:p w14:paraId="06FEB11F" w14:textId="77777777" w:rsidR="003F3995" w:rsidRDefault="003F3995" w:rsidP="004B6200">
            <w:pPr>
              <w:tabs>
                <w:tab w:val="right" w:pos="9072"/>
              </w:tabs>
            </w:pPr>
          </w:p>
          <w:p w14:paraId="7A363CDB" w14:textId="77777777" w:rsidR="00CA437D" w:rsidRDefault="00A773F9" w:rsidP="00CA437D">
            <w:pPr>
              <w:tabs>
                <w:tab w:val="right" w:pos="9072"/>
              </w:tabs>
              <w:jc w:val="both"/>
            </w:pPr>
            <w:r>
              <w:t xml:space="preserve">Filozófia </w:t>
            </w:r>
            <w:r w:rsidR="00CA437D" w:rsidRPr="00CA437D">
              <w:t xml:space="preserve">MA hallgatók esetében többletelvárás továbbá a fent megjelölt kiegészítő szakirodalmak feldolgozása (beleértve az idegennyelvű szakirodalmat is) és az órai munkában, </w:t>
            </w:r>
            <w:r w:rsidR="003F3995">
              <w:t xml:space="preserve">szemináriumi dolgozatban </w:t>
            </w:r>
            <w:r w:rsidR="00CA437D" w:rsidRPr="00CA437D">
              <w:t>történő megjelenítésük.</w:t>
            </w:r>
          </w:p>
          <w:p w14:paraId="0A379948" w14:textId="77777777" w:rsidR="00596ED7" w:rsidRDefault="00596ED7" w:rsidP="00CA437D">
            <w:pPr>
              <w:tabs>
                <w:tab w:val="right" w:pos="9072"/>
              </w:tabs>
              <w:jc w:val="both"/>
            </w:pPr>
          </w:p>
          <w:p w14:paraId="17A15F11" w14:textId="1660F2AD" w:rsidR="00596ED7" w:rsidRPr="00596ED7" w:rsidRDefault="00596ED7" w:rsidP="00596ED7">
            <w:pPr>
              <w:tabs>
                <w:tab w:val="right" w:pos="9072"/>
              </w:tabs>
              <w:jc w:val="both"/>
            </w:pPr>
            <w:r>
              <w:rPr>
                <w:b/>
                <w:bCs/>
              </w:rPr>
              <w:lastRenderedPageBreak/>
              <w:t>Figyelem!</w:t>
            </w:r>
            <w:r>
              <w:t xml:space="preserve"> A </w:t>
            </w:r>
            <w:r w:rsidRPr="00596ED7">
              <w:rPr>
                <w:b/>
                <w:bCs/>
              </w:rPr>
              <w:t>szemináriumi dolgozat</w:t>
            </w:r>
            <w:r>
              <w:t xml:space="preserve"> </w:t>
            </w:r>
            <w:r w:rsidRPr="00596ED7">
              <w:rPr>
                <w:b/>
                <w:bCs/>
                <w:u w:val="single"/>
              </w:rPr>
              <w:t>kötelező melléklete</w:t>
            </w:r>
            <w:r>
              <w:t xml:space="preserve"> az ELTE Bölcsészettudományi Karának hallgatói MI-használatra vonatkozó szabályozásáról szóló II/2025 (XII.12.) sz. dékáni utasítás I. melléklete kitöltve. Az enélkül benyújtott szemináriumi dolgozatok nem értékelhetőek, a valótlanul kitöltött nyilatkozattal benyújtott szemináriumi dolgozatok értékelése elégtelen. A </w:t>
            </w:r>
            <w:r w:rsidRPr="00596ED7">
              <w:rPr>
                <w:b/>
                <w:bCs/>
              </w:rPr>
              <w:t>mesterséges intelligencia</w:t>
            </w:r>
            <w:r>
              <w:t xml:space="preserve"> használata csak a felhasználás technikailag lehetséges céljainak nagyon szűk körében és csak meghatározott módokon megengedett (pl. nyelvi ellenőrzés, ötletelés). A fenti dékáni utasításon túl a</w:t>
            </w:r>
            <w:r w:rsidRPr="00182C4C">
              <w:t xml:space="preserve"> mesterséges intelligencia oktatásban történő használatáról az Eötvös Loránd Tudományegyetemen</w:t>
            </w:r>
            <w:r>
              <w:t xml:space="preserve"> cím</w:t>
            </w:r>
            <w:r w:rsidRPr="00C832EC">
              <w:t xml:space="preserve">ű </w:t>
            </w:r>
            <w:r>
              <w:t>4/2025. (X. 28.) rektori utasítás irányadó. Az oktató örömmel nyújt eligazítást, ha kétely merülne fel a megengedhető felhasználások körével kapcsolatban.</w:t>
            </w:r>
          </w:p>
        </w:tc>
      </w:tr>
    </w:tbl>
    <w:p w14:paraId="45CEE79B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67754" w14:paraId="3B8E81B1" w14:textId="77777777" w:rsidTr="0055341A">
        <w:tc>
          <w:tcPr>
            <w:tcW w:w="9212" w:type="dxa"/>
          </w:tcPr>
          <w:p w14:paraId="2D9801EC" w14:textId="431847CC" w:rsidR="00667754" w:rsidRDefault="00F81B80" w:rsidP="00B67956">
            <w:r w:rsidRPr="007A65CB">
              <w:rPr>
                <w:b/>
              </w:rPr>
              <w:t xml:space="preserve">Előzetes </w:t>
            </w:r>
            <w:r w:rsidR="00667754" w:rsidRPr="007A65CB">
              <w:rPr>
                <w:b/>
              </w:rPr>
              <w:t>irodalom:</w:t>
            </w:r>
            <w:r w:rsidR="00700231">
              <w:rPr>
                <w:b/>
              </w:rPr>
              <w:t xml:space="preserve"> </w:t>
            </w:r>
            <w:r w:rsidR="00700231" w:rsidRPr="006129BB">
              <w:t>ld. a tematikánál feljebb.</w:t>
            </w:r>
          </w:p>
        </w:tc>
      </w:tr>
    </w:tbl>
    <w:p w14:paraId="65123DAA" w14:textId="77777777" w:rsidR="0055341A" w:rsidRDefault="0055341A" w:rsidP="0055341A"/>
    <w:sectPr w:rsidR="0055341A" w:rsidSect="0035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E1B"/>
    <w:multiLevelType w:val="hybridMultilevel"/>
    <w:tmpl w:val="6974F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4642"/>
    <w:multiLevelType w:val="hybridMultilevel"/>
    <w:tmpl w:val="439E8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B74"/>
    <w:multiLevelType w:val="hybridMultilevel"/>
    <w:tmpl w:val="BD5894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06F"/>
    <w:multiLevelType w:val="hybridMultilevel"/>
    <w:tmpl w:val="3CFCF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571DC"/>
    <w:multiLevelType w:val="hybridMultilevel"/>
    <w:tmpl w:val="6C7C5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70A5"/>
    <w:multiLevelType w:val="hybridMultilevel"/>
    <w:tmpl w:val="7A6CEC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0CC0"/>
    <w:multiLevelType w:val="hybridMultilevel"/>
    <w:tmpl w:val="CD9A0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037A8"/>
    <w:multiLevelType w:val="hybridMultilevel"/>
    <w:tmpl w:val="7DFA7B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94430"/>
    <w:multiLevelType w:val="hybridMultilevel"/>
    <w:tmpl w:val="39967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95501"/>
    <w:multiLevelType w:val="hybridMultilevel"/>
    <w:tmpl w:val="C1F68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F5927"/>
    <w:multiLevelType w:val="hybridMultilevel"/>
    <w:tmpl w:val="04907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F174A"/>
    <w:multiLevelType w:val="hybridMultilevel"/>
    <w:tmpl w:val="6A2805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277523">
    <w:abstractNumId w:val="0"/>
  </w:num>
  <w:num w:numId="2" w16cid:durableId="259222542">
    <w:abstractNumId w:val="2"/>
  </w:num>
  <w:num w:numId="3" w16cid:durableId="707141078">
    <w:abstractNumId w:val="11"/>
  </w:num>
  <w:num w:numId="4" w16cid:durableId="400257617">
    <w:abstractNumId w:val="10"/>
  </w:num>
  <w:num w:numId="5" w16cid:durableId="154952655">
    <w:abstractNumId w:val="4"/>
  </w:num>
  <w:num w:numId="6" w16cid:durableId="1028064307">
    <w:abstractNumId w:val="3"/>
  </w:num>
  <w:num w:numId="7" w16cid:durableId="1337805581">
    <w:abstractNumId w:val="7"/>
  </w:num>
  <w:num w:numId="8" w16cid:durableId="1884365956">
    <w:abstractNumId w:val="8"/>
  </w:num>
  <w:num w:numId="9" w16cid:durableId="1069039973">
    <w:abstractNumId w:val="9"/>
  </w:num>
  <w:num w:numId="10" w16cid:durableId="1791511322">
    <w:abstractNumId w:val="5"/>
  </w:num>
  <w:num w:numId="11" w16cid:durableId="452749836">
    <w:abstractNumId w:val="12"/>
  </w:num>
  <w:num w:numId="12" w16cid:durableId="1326130555">
    <w:abstractNumId w:val="6"/>
  </w:num>
  <w:num w:numId="13" w16cid:durableId="152004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9B"/>
    <w:rsid w:val="00001842"/>
    <w:rsid w:val="00004836"/>
    <w:rsid w:val="000128B9"/>
    <w:rsid w:val="00015535"/>
    <w:rsid w:val="00017ABF"/>
    <w:rsid w:val="00066B72"/>
    <w:rsid w:val="00090CCF"/>
    <w:rsid w:val="000B06BC"/>
    <w:rsid w:val="000C0EDF"/>
    <w:rsid w:val="000E74D7"/>
    <w:rsid w:val="000F3085"/>
    <w:rsid w:val="001230B5"/>
    <w:rsid w:val="00133652"/>
    <w:rsid w:val="00146C19"/>
    <w:rsid w:val="00151748"/>
    <w:rsid w:val="00161225"/>
    <w:rsid w:val="00166576"/>
    <w:rsid w:val="00186106"/>
    <w:rsid w:val="001A7D51"/>
    <w:rsid w:val="001B769C"/>
    <w:rsid w:val="001D16CF"/>
    <w:rsid w:val="00205778"/>
    <w:rsid w:val="002065C0"/>
    <w:rsid w:val="00207167"/>
    <w:rsid w:val="00221382"/>
    <w:rsid w:val="00226E48"/>
    <w:rsid w:val="00236A89"/>
    <w:rsid w:val="00297FCB"/>
    <w:rsid w:val="002E099B"/>
    <w:rsid w:val="002F7BBE"/>
    <w:rsid w:val="0034242C"/>
    <w:rsid w:val="003551A2"/>
    <w:rsid w:val="00356213"/>
    <w:rsid w:val="00361AD6"/>
    <w:rsid w:val="00370FB6"/>
    <w:rsid w:val="00374420"/>
    <w:rsid w:val="0038005B"/>
    <w:rsid w:val="00393162"/>
    <w:rsid w:val="00394DDD"/>
    <w:rsid w:val="00397EE7"/>
    <w:rsid w:val="003A4C3B"/>
    <w:rsid w:val="003A5CF9"/>
    <w:rsid w:val="003D0D78"/>
    <w:rsid w:val="003D0DB1"/>
    <w:rsid w:val="003D183B"/>
    <w:rsid w:val="003E5E03"/>
    <w:rsid w:val="003F2971"/>
    <w:rsid w:val="003F367E"/>
    <w:rsid w:val="003F3995"/>
    <w:rsid w:val="003F3AB0"/>
    <w:rsid w:val="004009D4"/>
    <w:rsid w:val="00403927"/>
    <w:rsid w:val="00403CFB"/>
    <w:rsid w:val="0040511E"/>
    <w:rsid w:val="00430AEB"/>
    <w:rsid w:val="00494D35"/>
    <w:rsid w:val="004A1DBD"/>
    <w:rsid w:val="004A34DF"/>
    <w:rsid w:val="004B33AB"/>
    <w:rsid w:val="004B6200"/>
    <w:rsid w:val="004D13BD"/>
    <w:rsid w:val="004D49CA"/>
    <w:rsid w:val="004E44E5"/>
    <w:rsid w:val="004F624F"/>
    <w:rsid w:val="00546ADB"/>
    <w:rsid w:val="0055341A"/>
    <w:rsid w:val="00596ED7"/>
    <w:rsid w:val="005A5A53"/>
    <w:rsid w:val="005C42DD"/>
    <w:rsid w:val="005D49AB"/>
    <w:rsid w:val="005D6725"/>
    <w:rsid w:val="005E278E"/>
    <w:rsid w:val="005F418B"/>
    <w:rsid w:val="006008E7"/>
    <w:rsid w:val="00604BCB"/>
    <w:rsid w:val="006129BB"/>
    <w:rsid w:val="006206CB"/>
    <w:rsid w:val="00622D9A"/>
    <w:rsid w:val="00667754"/>
    <w:rsid w:val="0066780D"/>
    <w:rsid w:val="006719AB"/>
    <w:rsid w:val="006A3DE7"/>
    <w:rsid w:val="006E3DA0"/>
    <w:rsid w:val="006F7670"/>
    <w:rsid w:val="00700231"/>
    <w:rsid w:val="00722E3C"/>
    <w:rsid w:val="00734705"/>
    <w:rsid w:val="00737B5D"/>
    <w:rsid w:val="0075229A"/>
    <w:rsid w:val="0075457E"/>
    <w:rsid w:val="00787E1C"/>
    <w:rsid w:val="00790563"/>
    <w:rsid w:val="00797C7B"/>
    <w:rsid w:val="007A65CB"/>
    <w:rsid w:val="007C12C5"/>
    <w:rsid w:val="007C275D"/>
    <w:rsid w:val="007C6D9B"/>
    <w:rsid w:val="008013A3"/>
    <w:rsid w:val="00820615"/>
    <w:rsid w:val="008253DB"/>
    <w:rsid w:val="00825CFE"/>
    <w:rsid w:val="008542D0"/>
    <w:rsid w:val="0085432A"/>
    <w:rsid w:val="00874E83"/>
    <w:rsid w:val="0088135B"/>
    <w:rsid w:val="00892D07"/>
    <w:rsid w:val="008A7AE7"/>
    <w:rsid w:val="008F1968"/>
    <w:rsid w:val="008F7D15"/>
    <w:rsid w:val="009077AC"/>
    <w:rsid w:val="00914CA9"/>
    <w:rsid w:val="00923C4A"/>
    <w:rsid w:val="009503C6"/>
    <w:rsid w:val="00952861"/>
    <w:rsid w:val="00955823"/>
    <w:rsid w:val="00965220"/>
    <w:rsid w:val="009874E5"/>
    <w:rsid w:val="00991673"/>
    <w:rsid w:val="009D2396"/>
    <w:rsid w:val="009F2B20"/>
    <w:rsid w:val="009F74CD"/>
    <w:rsid w:val="00A15416"/>
    <w:rsid w:val="00A372F7"/>
    <w:rsid w:val="00A410BB"/>
    <w:rsid w:val="00A5020F"/>
    <w:rsid w:val="00A64157"/>
    <w:rsid w:val="00A773F9"/>
    <w:rsid w:val="00A909EF"/>
    <w:rsid w:val="00A963FF"/>
    <w:rsid w:val="00AA2ACB"/>
    <w:rsid w:val="00AC5195"/>
    <w:rsid w:val="00AC7242"/>
    <w:rsid w:val="00AD54F7"/>
    <w:rsid w:val="00AE70D2"/>
    <w:rsid w:val="00B053C3"/>
    <w:rsid w:val="00B236B2"/>
    <w:rsid w:val="00B269C0"/>
    <w:rsid w:val="00B63E0A"/>
    <w:rsid w:val="00B67663"/>
    <w:rsid w:val="00B67956"/>
    <w:rsid w:val="00B75E9B"/>
    <w:rsid w:val="00B80FD8"/>
    <w:rsid w:val="00BA69AB"/>
    <w:rsid w:val="00BB2871"/>
    <w:rsid w:val="00BC532B"/>
    <w:rsid w:val="00C14050"/>
    <w:rsid w:val="00C46003"/>
    <w:rsid w:val="00C50D38"/>
    <w:rsid w:val="00C910B1"/>
    <w:rsid w:val="00C911BF"/>
    <w:rsid w:val="00C97119"/>
    <w:rsid w:val="00CA437D"/>
    <w:rsid w:val="00CC41C6"/>
    <w:rsid w:val="00CE74C8"/>
    <w:rsid w:val="00D05FF3"/>
    <w:rsid w:val="00D158DA"/>
    <w:rsid w:val="00D439CA"/>
    <w:rsid w:val="00D50A91"/>
    <w:rsid w:val="00D8628C"/>
    <w:rsid w:val="00D924F0"/>
    <w:rsid w:val="00D92C2C"/>
    <w:rsid w:val="00D97216"/>
    <w:rsid w:val="00DA2553"/>
    <w:rsid w:val="00DA47E6"/>
    <w:rsid w:val="00DB09BA"/>
    <w:rsid w:val="00DB5D47"/>
    <w:rsid w:val="00DE2863"/>
    <w:rsid w:val="00DE6296"/>
    <w:rsid w:val="00DF2074"/>
    <w:rsid w:val="00E02D80"/>
    <w:rsid w:val="00E56511"/>
    <w:rsid w:val="00E6609E"/>
    <w:rsid w:val="00E67039"/>
    <w:rsid w:val="00E72D6A"/>
    <w:rsid w:val="00E72FD1"/>
    <w:rsid w:val="00E87C60"/>
    <w:rsid w:val="00EB30A7"/>
    <w:rsid w:val="00EC7091"/>
    <w:rsid w:val="00ED56C0"/>
    <w:rsid w:val="00EF298A"/>
    <w:rsid w:val="00EF7DD2"/>
    <w:rsid w:val="00F0483C"/>
    <w:rsid w:val="00F11A52"/>
    <w:rsid w:val="00F13192"/>
    <w:rsid w:val="00F2402A"/>
    <w:rsid w:val="00F2521B"/>
    <w:rsid w:val="00F7384A"/>
    <w:rsid w:val="00F81B80"/>
    <w:rsid w:val="00FC4411"/>
    <w:rsid w:val="00FC53B0"/>
    <w:rsid w:val="00FD5D9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3075F"/>
  <w15:docId w15:val="{C7218B94-EC27-48AF-B11A-03368BA7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10B1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67754"/>
    <w:pPr>
      <w:keepNext/>
      <w:autoSpaceDE/>
      <w:autoSpaceDN/>
      <w:ind w:right="567"/>
      <w:jc w:val="center"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locked/>
    <w:rsid w:val="00667754"/>
    <w:rPr>
      <w:rFonts w:cs="Times New Roman"/>
      <w:sz w:val="24"/>
      <w:szCs w:val="24"/>
      <w:u w:val="single"/>
    </w:rPr>
  </w:style>
  <w:style w:type="character" w:styleId="Hiperhivatkozs">
    <w:name w:val="Hyperlink"/>
    <w:basedOn w:val="Bekezdsalapbettpusa"/>
    <w:uiPriority w:val="99"/>
    <w:rsid w:val="00207167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393162"/>
    <w:pPr>
      <w:autoSpaceDE/>
      <w:autoSpaceDN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393162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667754"/>
    <w:pPr>
      <w:autoSpaceDE/>
      <w:autoSpaceDN/>
      <w:ind w:right="567"/>
      <w:jc w:val="both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667754"/>
    <w:rPr>
      <w:rFonts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7A65CB"/>
    <w:pPr>
      <w:autoSpaceDE/>
      <w:autoSpaceDN/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A65CB"/>
    <w:pPr>
      <w:ind w:left="720"/>
      <w:contextualSpacing/>
    </w:pPr>
  </w:style>
  <w:style w:type="paragraph" w:customStyle="1" w:styleId="racm">
    <w:name w:val="Óracím"/>
    <w:basedOn w:val="Norml"/>
    <w:link w:val="racmChar"/>
    <w:qFormat/>
    <w:rsid w:val="0088135B"/>
    <w:pPr>
      <w:keepNext/>
      <w:autoSpaceDE/>
      <w:autoSpaceDN/>
      <w:spacing w:before="400" w:after="200" w:line="276" w:lineRule="auto"/>
      <w:jc w:val="both"/>
    </w:pPr>
    <w:rPr>
      <w:b/>
      <w:sz w:val="22"/>
      <w:szCs w:val="22"/>
      <w:lang w:eastAsia="en-US"/>
    </w:rPr>
  </w:style>
  <w:style w:type="character" w:customStyle="1" w:styleId="racmChar">
    <w:name w:val="Óracím Char"/>
    <w:basedOn w:val="Bekezdsalapbettpusa"/>
    <w:link w:val="racm"/>
    <w:locked/>
    <w:rsid w:val="0088135B"/>
    <w:rPr>
      <w:rFonts w:eastAsia="Times New Roman" w:cs="Times New Roman"/>
      <w:b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E6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hc3.12835" TargetMode="External"/><Relationship Id="rId13" Type="http://schemas.openxmlformats.org/officeDocument/2006/relationships/hyperlink" Target="https://polhunation.hu/wp-content/uploads/2020/03/Adam-Michnik_uj-evoluc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0892-023-09459-0" TargetMode="External"/><Relationship Id="rId12" Type="http://schemas.openxmlformats.org/officeDocument/2006/relationships/hyperlink" Target="https://www.nonviolent-conflict.org/wp-content/uploads/1979/01/the-power-of-the-powerles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henation.com/article/culture/wendy-brown-interview/" TargetMode="External"/><Relationship Id="rId11" Type="http://schemas.openxmlformats.org/officeDocument/2006/relationships/hyperlink" Target="https://doi.org/10.1017/S0003055425000085" TargetMode="External"/><Relationship Id="rId5" Type="http://schemas.openxmlformats.org/officeDocument/2006/relationships/hyperlink" Target="http://exsymposion.hu/index.php?tbid=article_page__surfer&amp;csa=load_article&amp;rw_code=taktika-es-etika-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log.oup.com/2019/12/why-there-moral-duty-vo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4789299221131268" TargetMode="External"/><Relationship Id="rId14" Type="http://schemas.openxmlformats.org/officeDocument/2006/relationships/hyperlink" Target="https://doi.org/10.1111/phc3.1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1503</Words>
  <Characters>10377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Dr. Mráz Attila</cp:lastModifiedBy>
  <cp:revision>14</cp:revision>
  <dcterms:created xsi:type="dcterms:W3CDTF">2026-02-10T09:34:00Z</dcterms:created>
  <dcterms:modified xsi:type="dcterms:W3CDTF">2026-02-10T10:22:00Z</dcterms:modified>
</cp:coreProperties>
</file>