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A13676" w14:paraId="19DFA38B" w14:textId="77777777" w:rsidTr="0055341A">
        <w:tc>
          <w:tcPr>
            <w:tcW w:w="9212" w:type="dxa"/>
          </w:tcPr>
          <w:p w14:paraId="75E97FFA" w14:textId="692E9D51" w:rsidR="00205778" w:rsidRPr="00A13676" w:rsidRDefault="0020577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Kurzus kódja: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 BBN-FIL-323</w:t>
            </w:r>
            <w:r w:rsidR="009B3AC0" w:rsidRPr="00A13676">
              <w:rPr>
                <w:rFonts w:ascii="Garamond" w:hAnsi="Garamond" w:cs="Times New Roman"/>
                <w:sz w:val="24"/>
                <w:szCs w:val="24"/>
              </w:rPr>
              <w:t>;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 BMA-FILD-323</w:t>
            </w:r>
            <w:r w:rsidR="00322339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</w:tc>
      </w:tr>
      <w:tr w:rsidR="00205778" w:rsidRPr="00A13676" w14:paraId="78893170" w14:textId="77777777" w:rsidTr="0055341A">
        <w:tc>
          <w:tcPr>
            <w:tcW w:w="9212" w:type="dxa"/>
          </w:tcPr>
          <w:p w14:paraId="3391B994" w14:textId="77777777" w:rsidR="00205778" w:rsidRPr="00A13676" w:rsidRDefault="0020577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Kurzus megnevezése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>: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 Elmefilozófia</w:t>
            </w:r>
          </w:p>
        </w:tc>
      </w:tr>
      <w:tr w:rsidR="00205778" w:rsidRPr="00A13676" w14:paraId="5AFCEFF0" w14:textId="77777777" w:rsidTr="0055341A">
        <w:tc>
          <w:tcPr>
            <w:tcW w:w="9212" w:type="dxa"/>
          </w:tcPr>
          <w:p w14:paraId="423A8B40" w14:textId="77777777" w:rsidR="00205778" w:rsidRPr="00A13676" w:rsidRDefault="00D439CA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Kurzus megnevezése angolul</w:t>
            </w:r>
            <w:r w:rsidR="00737B5D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: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 Philosophy of Mind </w:t>
            </w:r>
          </w:p>
        </w:tc>
      </w:tr>
      <w:tr w:rsidR="00F2521B" w:rsidRPr="00A13676" w14:paraId="568BE3BC" w14:textId="77777777" w:rsidTr="0055341A">
        <w:tc>
          <w:tcPr>
            <w:tcW w:w="9212" w:type="dxa"/>
          </w:tcPr>
          <w:p w14:paraId="290C43A5" w14:textId="77777777" w:rsidR="00F2521B" w:rsidRPr="00A13676" w:rsidRDefault="00F2521B" w:rsidP="00E6609E">
            <w:pPr>
              <w:suppressAutoHyphens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Kurzus előadója: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 Ambrus Gergely</w:t>
            </w:r>
          </w:p>
        </w:tc>
      </w:tr>
    </w:tbl>
    <w:p w14:paraId="4FAC987C" w14:textId="77777777" w:rsidR="0055341A" w:rsidRPr="00A13676" w:rsidRDefault="0055341A" w:rsidP="0055341A">
      <w:pPr>
        <w:rPr>
          <w:rFonts w:ascii="Garamond" w:hAnsi="Garamond" w:cs="Times New Roman"/>
          <w:sz w:val="24"/>
          <w:szCs w:val="24"/>
        </w:rPr>
      </w:pPr>
    </w:p>
    <w:tbl>
      <w:tblPr>
        <w:tblW w:w="921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0"/>
      </w:tblGrid>
      <w:tr w:rsidR="0055341A" w:rsidRPr="00A13676" w14:paraId="21F65F4C" w14:textId="77777777" w:rsidTr="0055341A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AA2F" w14:textId="77777777" w:rsidR="006E4D61" w:rsidRPr="00A13676" w:rsidRDefault="0055341A" w:rsidP="009B3AC0">
            <w:pPr>
              <w:spacing w:after="0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sz w:val="24"/>
                <w:szCs w:val="24"/>
              </w:rPr>
              <w:t>Oktatás célja</w:t>
            </w:r>
          </w:p>
          <w:p w14:paraId="6C192D7E" w14:textId="77777777" w:rsidR="0055341A" w:rsidRPr="00A53B96" w:rsidRDefault="006E4D61" w:rsidP="00FF6CDC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sz w:val="24"/>
                <w:szCs w:val="24"/>
              </w:rPr>
              <w:t>Az előadást követő vizsgára történő felkészülés</w:t>
            </w:r>
            <w:r w:rsidR="005A572B" w:rsidRPr="00A13676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  <w:p w14:paraId="03279E73" w14:textId="7BE5D9CF" w:rsidR="00A53B96" w:rsidRPr="00A13676" w:rsidRDefault="00A53B96" w:rsidP="00FF6CDC">
            <w:pPr>
              <w:rPr>
                <w:rFonts w:ascii="Garamond" w:hAnsi="Garamond" w:cs="Times New Roman"/>
                <w:spacing w:val="-3"/>
                <w:sz w:val="24"/>
                <w:szCs w:val="24"/>
              </w:rPr>
            </w:pPr>
            <w:r w:rsidRPr="00A53B9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General aim of the course</w:t>
            </w:r>
            <w:r w:rsidRPr="00A53B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 T</w:t>
            </w:r>
            <w:r w:rsidRPr="00A53B96">
              <w:rPr>
                <w:rFonts w:ascii="Times New Roman" w:hAnsi="Times New Roman" w:cs="Times New Roman"/>
                <w:sz w:val="24"/>
                <w:szCs w:val="24"/>
              </w:rPr>
              <w:t>he course introduces some of the main topics in contemporary analytic philosophy of mind, i.e. different views on the mind-body relation, intentionality and consciousness.</w:t>
            </w:r>
          </w:p>
        </w:tc>
      </w:tr>
    </w:tbl>
    <w:p w14:paraId="7688FE42" w14:textId="77777777" w:rsidR="0055341A" w:rsidRPr="00A13676" w:rsidRDefault="0055341A" w:rsidP="0055341A">
      <w:pPr>
        <w:rPr>
          <w:rFonts w:ascii="Garamond" w:hAnsi="Garamond" w:cs="Times New Roman"/>
          <w:sz w:val="24"/>
          <w:szCs w:val="24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55341A" w:rsidRPr="00A13676" w14:paraId="382D3BB6" w14:textId="77777777" w:rsidTr="0055341A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9156" w14:textId="77777777" w:rsidR="009B3AC0" w:rsidRPr="00A13676" w:rsidRDefault="0055341A" w:rsidP="009B3AC0">
            <w:pPr>
              <w:spacing w:after="0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sz w:val="24"/>
                <w:szCs w:val="24"/>
              </w:rPr>
              <w:t>Tantárgy tartalma</w:t>
            </w:r>
          </w:p>
          <w:p w14:paraId="0756CECE" w14:textId="77777777" w:rsidR="00667CBE" w:rsidRPr="00A13676" w:rsidRDefault="0055341A" w:rsidP="009B3AC0">
            <w:pPr>
              <w:spacing w:after="0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sz w:val="24"/>
                <w:szCs w:val="24"/>
                <w:u w:val="single"/>
              </w:rPr>
              <w:t>Alapozó</w:t>
            </w:r>
            <w:r w:rsidRPr="00A13676">
              <w:rPr>
                <w:rFonts w:ascii="Garamond" w:hAnsi="Garamond" w:cs="Times New Roman"/>
                <w:b/>
                <w:sz w:val="24"/>
                <w:szCs w:val="24"/>
              </w:rPr>
              <w:t xml:space="preserve"> / haladó </w:t>
            </w:r>
            <w:r w:rsidR="000B1DAE" w:rsidRPr="00A13676">
              <w:rPr>
                <w:rFonts w:ascii="Garamond" w:hAnsi="Garamond" w:cs="Times New Roman"/>
                <w:b/>
                <w:sz w:val="24"/>
                <w:szCs w:val="24"/>
              </w:rPr>
              <w:t>előadás</w:t>
            </w:r>
          </w:p>
          <w:p w14:paraId="7C805A9C" w14:textId="77777777" w:rsidR="00667CBE" w:rsidRPr="00A13676" w:rsidRDefault="00667CBE" w:rsidP="009B3AC0">
            <w:pPr>
              <w:spacing w:after="0"/>
              <w:rPr>
                <w:rFonts w:ascii="Garamond" w:hAnsi="Garamond" w:cs="Times New Roman"/>
                <w:b/>
                <w:bCs/>
                <w:smallCaps/>
                <w:sz w:val="24"/>
                <w:szCs w:val="24"/>
                <w:lang w:val="pt-BR"/>
              </w:rPr>
            </w:pPr>
          </w:p>
          <w:p w14:paraId="52D08710" w14:textId="28486611" w:rsidR="00D63A2D" w:rsidRPr="00A13676" w:rsidRDefault="00D63A2D" w:rsidP="009B3AC0">
            <w:pPr>
              <w:spacing w:after="0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mallCaps/>
                <w:sz w:val="24"/>
                <w:szCs w:val="24"/>
                <w:lang w:val="pt-BR"/>
              </w:rPr>
              <w:t>I. Az elme-test viszony</w:t>
            </w:r>
          </w:p>
          <w:p w14:paraId="24DA5F36" w14:textId="1AE34C50" w:rsidR="00D63A2D" w:rsidRPr="00A13676" w:rsidRDefault="00D63A2D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  <w:lang w:val="pt-BR"/>
              </w:rPr>
              <w:t>1. Kart</w:t>
            </w:r>
            <w:r w:rsidR="00454A77" w:rsidRPr="00A13676">
              <w:rPr>
                <w:rFonts w:ascii="Garamond" w:hAnsi="Garamond" w:cs="Times New Roman"/>
                <w:b/>
                <w:bCs/>
                <w:sz w:val="24"/>
                <w:szCs w:val="24"/>
                <w:lang w:val="pt-BR"/>
              </w:rPr>
              <w:t>e</w:t>
            </w: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  <w:lang w:val="pt-BR"/>
              </w:rPr>
              <w:t xml:space="preserve">ziánus </w:t>
            </w: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dualizmus</w:t>
            </w:r>
            <w:r w:rsidR="008D3CF5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 xml:space="preserve">Descartes, R: </w:t>
            </w:r>
            <w:r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Elmélkedés az első filozófiáról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>. Második elmélkedés; Hatodik elmélkedés. Budapest, Atlantisz, 1994. 33–43; 89–108.</w:t>
            </w:r>
          </w:p>
          <w:p w14:paraId="68836ADD" w14:textId="77777777" w:rsidR="00D63A2D" w:rsidRPr="00A13676" w:rsidRDefault="00D63A2D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2. Logikai behaviorizmus</w:t>
            </w:r>
            <w:r w:rsidR="008D3CF5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 xml:space="preserve">Ryle, G.: </w:t>
            </w:r>
            <w:r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 xml:space="preserve">A szellem fogalma. 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>I. fej. Descartes mítosza. Budapest, Gondolat, 1974. 12–30.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 xml:space="preserve">Carnap, R. (1932): Psychologie in physikalischer Sprache. </w:t>
            </w:r>
            <w:r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Erkenntnis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 xml:space="preserve"> 2, 107–42. A</w:t>
            </w:r>
            <w:r w:rsidRPr="00A1367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ngolul: Psychology in Physical Language. In Ayer (szerk.) </w:t>
            </w:r>
            <w:r w:rsidRPr="00A13676">
              <w:rPr>
                <w:rFonts w:ascii="Garamond" w:hAnsi="Garamond" w:cs="Times New Roman"/>
                <w:i/>
                <w:iCs/>
                <w:color w:val="000000"/>
                <w:sz w:val="24"/>
                <w:szCs w:val="24"/>
              </w:rPr>
              <w:t>Logical Positivism</w:t>
            </w:r>
            <w:r w:rsidRPr="00A13676">
              <w:rPr>
                <w:rFonts w:ascii="Garamond" w:hAnsi="Garamond" w:cs="Times New Roman"/>
                <w:color w:val="000000"/>
                <w:sz w:val="24"/>
                <w:szCs w:val="24"/>
              </w:rPr>
              <w:t>. New York, Free Press, 1959. 165–198.*</w:t>
            </w:r>
          </w:p>
          <w:p w14:paraId="7B1B6BBB" w14:textId="4063F26C" w:rsidR="00D63A2D" w:rsidRPr="00A13676" w:rsidRDefault="00D63A2D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3.</w:t>
            </w:r>
            <w:r w:rsidR="00123435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 </w:t>
            </w: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Redukcionista materializmus: elme-agy azonossságelmélet</w:t>
            </w:r>
            <w:r w:rsidR="008D3CF5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>Háttér: Tőzsér; Davies, M.: Központi állapot materializmus. In Grayling. 285–287.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 xml:space="preserve">Smart, J. J. C.: Sensations and Brain Processes. </w:t>
            </w:r>
            <w:r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 xml:space="preserve">Philosophical Review 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 xml:space="preserve">68 (1959). 141–56. Újranyomva in Borst, C. V. (szerk.) </w:t>
            </w:r>
            <w:r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The Mind/Brain Identity Theory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>. London, Macmillan, 1970.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 xml:space="preserve">Armstrong, D. M.: The Causal Theory of Mind. In Chalmers, D. (szerk.) </w:t>
            </w:r>
            <w:r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Philosophy of Mind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 xml:space="preserve">. </w:t>
            </w:r>
            <w:r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Classical and Contemporary Readings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>. Oxford, Oxford University Press, 2002. (1977). 80–87.*</w:t>
            </w:r>
          </w:p>
          <w:p w14:paraId="4835C5FC" w14:textId="033A94E7" w:rsidR="00D63A2D" w:rsidRPr="00A13676" w:rsidRDefault="00123435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4</w:t>
            </w:r>
            <w:r w:rsidR="00D63A2D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. Funkcionalizmus</w:t>
            </w:r>
          </w:p>
          <w:p w14:paraId="19EFB3CD" w14:textId="539CA5B9" w:rsidR="009B3AC0" w:rsidRPr="00A13676" w:rsidRDefault="00123435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4.1.</w:t>
            </w:r>
            <w:r w:rsidR="00454A77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 </w:t>
            </w:r>
            <w:r w:rsidR="00D63A2D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Az elme funkcionalista fogalma </w:t>
            </w:r>
            <w:r w:rsidR="008D3CF5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Háttér: Tőzsér; Davies, M.: Funkcionalizmus. In Grayling. 287–91.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="00D63A2D" w:rsidRPr="00A13676">
              <w:rPr>
                <w:rFonts w:ascii="Garamond" w:hAnsi="Garamond" w:cs="Times New Roman"/>
                <w:color w:val="000000"/>
                <w:sz w:val="24"/>
                <w:szCs w:val="24"/>
              </w:rPr>
              <w:t>Fodor, Jerry A.: A test-lélek probléma.</w:t>
            </w:r>
            <w:r w:rsidR="00D63A2D" w:rsidRPr="00A13676">
              <w:rPr>
                <w:rFonts w:ascii="Garamond" w:hAnsi="Garamond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D63A2D" w:rsidRPr="00A1367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In Barkóczi, I. – Séra, L. (szerk.) </w:t>
            </w:r>
            <w:r w:rsidR="00D63A2D" w:rsidRPr="00A13676">
              <w:rPr>
                <w:rFonts w:ascii="Garamond" w:hAnsi="Garamond" w:cs="Times New Roman"/>
                <w:i/>
                <w:iCs/>
                <w:color w:val="000000"/>
                <w:sz w:val="24"/>
                <w:szCs w:val="24"/>
              </w:rPr>
              <w:t xml:space="preserve">A tudat pszichológiai kérdései </w:t>
            </w:r>
            <w:r w:rsidR="00D63A2D" w:rsidRPr="00A13676">
              <w:rPr>
                <w:rFonts w:ascii="Garamond" w:hAnsi="Garamond" w:cs="Times New Roman"/>
                <w:color w:val="000000"/>
                <w:sz w:val="24"/>
                <w:szCs w:val="24"/>
              </w:rPr>
              <w:t>I. (szöveggyűjtemény). Budapest, Tankönyvkiadó, 1985. 97–115. vagy Forrai. 22–34.</w:t>
            </w:r>
            <w:r w:rsidR="008D3CF5" w:rsidRPr="00A13676">
              <w:rPr>
                <w:rFonts w:ascii="Garamond" w:hAnsi="Garamond" w:cs="Times New Roman"/>
                <w:color w:val="000000"/>
                <w:sz w:val="24"/>
                <w:szCs w:val="24"/>
              </w:rPr>
              <w:br/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Putnam, H.: The Nature of Mental States. In </w:t>
            </w:r>
            <w:r w:rsidR="00D63A2D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Mind, Language, and Reality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. Cambridge, Cambridge University Press, 1975., vagy Chalmers (szerk.). 73–79.* 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br/>
              <w:t>B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lock, N.: Troubles with Functionalism. In Block N. (szerk.) </w:t>
            </w:r>
            <w:r w:rsidR="00D63A2D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Readings in the Philosophy of Psychology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, Vol. I. Cambridge MA, Harvard University Press, 1980. 268–305.*</w:t>
            </w:r>
          </w:p>
          <w:p w14:paraId="61B163E6" w14:textId="309D73A2" w:rsidR="00D63A2D" w:rsidRPr="00A13676" w:rsidRDefault="00123435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4.2.</w:t>
            </w:r>
            <w:r w:rsidR="00454A77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 </w:t>
            </w:r>
            <w:r w:rsidR="00D63A2D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Az elme számítógép-elmélete és bírálatai</w:t>
            </w:r>
            <w:r w:rsidR="008D3CF5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="00D63A2D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A klasszikus kognitivizmus</w:t>
            </w:r>
            <w:r w:rsidR="008D3CF5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br/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Háttér: Pléh, Cs.: A modern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kognitivizmus mozgalma és változásai. In Pléh. 9–34.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Turing, A. M.: Számológépek és emberi gondolkodás. In Forrai. 66–86.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="00D63A2D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A klasszikus kognitivizmus bírálata</w:t>
            </w:r>
            <w:r w:rsidR="008D3CF5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br/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Searle, J. R. Az elme, az agy és programok világa. In Pléh. 136–151.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Searle, J. R. Számítógépprogram lenne az emberi elme? </w:t>
            </w:r>
            <w:r w:rsidR="00D63A2D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Tudomány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 6/3, 1990. 110–115.</w:t>
            </w:r>
          </w:p>
          <w:p w14:paraId="35875B35" w14:textId="77777777" w:rsidR="00B94CBB" w:rsidRPr="00A13676" w:rsidRDefault="00B94CBB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  <w:p w14:paraId="0B8B062E" w14:textId="58E9AAC8" w:rsidR="00B94CBB" w:rsidRPr="00A13676" w:rsidRDefault="00B94CBB" w:rsidP="00B94CBB">
            <w:pPr>
              <w:pStyle w:val="NormalWeb"/>
              <w:spacing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53B96">
              <w:rPr>
                <w:rFonts w:ascii="Garamond" w:hAnsi="Garamond" w:cs="Times New Roman"/>
                <w:b/>
                <w:bCs/>
                <w:sz w:val="24"/>
                <w:szCs w:val="24"/>
              </w:rPr>
              <w:t>I</w:t>
            </w: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I. </w:t>
            </w:r>
            <w:r w:rsidRPr="00A13676">
              <w:rPr>
                <w:rFonts w:ascii="Garamond" w:hAnsi="Garamond" w:cs="Times New Roman"/>
                <w:b/>
                <w:bCs/>
                <w:smallCaps/>
                <w:sz w:val="24"/>
                <w:szCs w:val="24"/>
              </w:rPr>
              <w:t>Intencionalitás</w:t>
            </w:r>
          </w:p>
          <w:p w14:paraId="74DE0F2E" w14:textId="12E999A0" w:rsidR="00B94CBB" w:rsidRPr="00A13676" w:rsidRDefault="00B94CBB" w:rsidP="00B94CBB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lastRenderedPageBreak/>
              <w:t>Metafizikai megközelítések</w:t>
            </w:r>
          </w:p>
          <w:p w14:paraId="48E953B4" w14:textId="666ECAD2" w:rsidR="00B94CBB" w:rsidRPr="00A13676" w:rsidRDefault="00B94CBB" w:rsidP="00B94CBB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sz w:val="24"/>
                <w:szCs w:val="24"/>
              </w:rPr>
              <w:t>Háttér: Forrai G.: Intencionalitás (Bevezető tanulmány). In ADFT. 137–158.*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br/>
              <w:t>Brentano, F. The Distinction between Mental and Physical Phenomena (excerpts). In CPM.*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br/>
              <w:t>Chisholm, R. M. Intentional Inexistence (excerpts). In CPM.*</w:t>
            </w:r>
          </w:p>
          <w:p w14:paraId="27DBCB2F" w14:textId="77777777" w:rsidR="000B6179" w:rsidRDefault="000B6179" w:rsidP="00B94CBB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  <w:p w14:paraId="2DC3AEB8" w14:textId="5557E43D" w:rsidR="00B94CBB" w:rsidRPr="00A13676" w:rsidRDefault="00123435" w:rsidP="00B94CBB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5. </w:t>
            </w:r>
            <w:r w:rsidR="00B94CBB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Az intencionalitás redukcionista naturalista elméletei</w:t>
            </w:r>
          </w:p>
          <w:p w14:paraId="0AB64A51" w14:textId="435A7296" w:rsidR="00B94CBB" w:rsidRPr="00A13676" w:rsidRDefault="00123435" w:rsidP="00B94CBB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  <w:lang w:val="pt-BR"/>
              </w:rPr>
              <w:t>5.1.</w:t>
            </w:r>
            <w:r w:rsidR="00B94CBB" w:rsidRPr="00A13676">
              <w:rPr>
                <w:rFonts w:ascii="Garamond" w:hAnsi="Garamond" w:cs="Times New Roman"/>
                <w:b/>
                <w:bCs/>
                <w:sz w:val="24"/>
                <w:szCs w:val="24"/>
                <w:lang w:val="pt-BR"/>
              </w:rPr>
              <w:t xml:space="preserve"> A gondolatnyelv hipotézis</w:t>
            </w:r>
            <w:r w:rsidR="00B94CBB" w:rsidRPr="00A13676">
              <w:rPr>
                <w:rFonts w:ascii="Garamond" w:hAnsi="Garamond" w:cs="Times New Roman"/>
                <w:b/>
                <w:bCs/>
                <w:sz w:val="24"/>
                <w:szCs w:val="24"/>
                <w:lang w:val="pt-BR"/>
              </w:rPr>
              <w:br/>
            </w:r>
            <w:r w:rsidR="00B94CBB" w:rsidRPr="00A13676">
              <w:rPr>
                <w:rFonts w:ascii="Garamond" w:hAnsi="Garamond" w:cs="Times New Roman"/>
                <w:sz w:val="24"/>
                <w:szCs w:val="24"/>
                <w:lang w:val="pt-BR"/>
              </w:rPr>
              <w:t>Fodor, J.:Fodor kalauza a mentális reprezentációhoz. In Pléh. 64–86.</w:t>
            </w:r>
            <w:r w:rsidR="00B94CBB" w:rsidRPr="00A13676">
              <w:rPr>
                <w:rFonts w:ascii="Garamond" w:hAnsi="Garamond" w:cs="Times New Roman"/>
                <w:sz w:val="24"/>
                <w:szCs w:val="24"/>
                <w:lang w:val="pt-BR"/>
              </w:rPr>
              <w:br/>
            </w:r>
            <w:r w:rsidR="00B94CBB" w:rsidRPr="00A13676">
              <w:rPr>
                <w:rFonts w:ascii="Garamond" w:hAnsi="Garamond" w:cs="Times New Roman"/>
                <w:sz w:val="24"/>
                <w:szCs w:val="24"/>
              </w:rPr>
              <w:t>Fodor, J.: A jelentés és a világrend. In ADFT. 215–251.</w:t>
            </w:r>
          </w:p>
          <w:p w14:paraId="0E4DAFEA" w14:textId="6A66C221" w:rsidR="00B94CBB" w:rsidRPr="00A13676" w:rsidRDefault="00123435" w:rsidP="00B94CBB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5.</w:t>
            </w:r>
            <w:r w:rsidR="00B94CBB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2. Bioszemantika</w:t>
            </w:r>
            <w:r w:rsidR="00B94CBB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="00B94CBB" w:rsidRPr="00A13676">
              <w:rPr>
                <w:rFonts w:ascii="Garamond" w:hAnsi="Garamond" w:cs="Times New Roman"/>
                <w:sz w:val="24"/>
                <w:szCs w:val="24"/>
              </w:rPr>
              <w:t xml:space="preserve">Millikan, R.: Bioszemantika. In ADFT. 252–270. </w:t>
            </w:r>
          </w:p>
          <w:p w14:paraId="56B23DF6" w14:textId="3C3A55D7" w:rsidR="00B94CBB" w:rsidRPr="00A13676" w:rsidRDefault="00123435" w:rsidP="00B94CBB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6.</w:t>
            </w:r>
            <w:r w:rsidR="00B94CBB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 Intencionalitás eliminatizmus</w:t>
            </w:r>
            <w:r w:rsidR="00B94CBB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="00B94CBB" w:rsidRPr="00A13676">
              <w:rPr>
                <w:rFonts w:ascii="Garamond" w:hAnsi="Garamond" w:cs="Times New Roman"/>
                <w:sz w:val="24"/>
                <w:szCs w:val="24"/>
              </w:rPr>
              <w:t>Háttér: Tőzsér; Davies, M.: Eliminativizmus. In Grayling. 297–300.</w:t>
            </w:r>
            <w:r w:rsidR="00B94CBB" w:rsidRPr="00A13676">
              <w:rPr>
                <w:rFonts w:ascii="Garamond" w:hAnsi="Garamond" w:cs="Times New Roman"/>
                <w:sz w:val="24"/>
                <w:szCs w:val="24"/>
              </w:rPr>
              <w:br/>
              <w:t xml:space="preserve">Churchland, P.M.: Eliminative Materialism and the Propositional Attitudes. </w:t>
            </w:r>
            <w:r w:rsidR="00B94CBB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Journal of Philosophy</w:t>
            </w:r>
            <w:r w:rsidR="00B94CBB" w:rsidRPr="00A13676">
              <w:rPr>
                <w:rFonts w:ascii="Garamond" w:hAnsi="Garamond" w:cs="Times New Roman"/>
                <w:sz w:val="24"/>
                <w:szCs w:val="24"/>
              </w:rPr>
              <w:t xml:space="preserve"> 78, 1981. 67–90.*</w:t>
            </w:r>
            <w:r w:rsidR="00B94CBB" w:rsidRPr="00A13676">
              <w:rPr>
                <w:rFonts w:ascii="Garamond" w:hAnsi="Garamond" w:cs="Times New Roman"/>
                <w:sz w:val="24"/>
                <w:szCs w:val="24"/>
              </w:rPr>
              <w:br/>
              <w:t xml:space="preserve">Clark, A.: </w:t>
            </w:r>
            <w:r w:rsidR="00B94CBB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 xml:space="preserve">A megismerés építőkövei. </w:t>
            </w:r>
            <w:r w:rsidR="00B94CBB" w:rsidRPr="00A13676">
              <w:rPr>
                <w:rFonts w:ascii="Garamond" w:hAnsi="Garamond" w:cs="Times New Roman"/>
                <w:sz w:val="24"/>
                <w:szCs w:val="24"/>
              </w:rPr>
              <w:t>Budapest, Osiris, 1996. 62–69.</w:t>
            </w:r>
          </w:p>
          <w:p w14:paraId="56CCB440" w14:textId="77777777" w:rsidR="00A13676" w:rsidRDefault="00A13676" w:rsidP="00B94CBB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  <w:p w14:paraId="5562571C" w14:textId="194173AD" w:rsidR="00B94CBB" w:rsidRPr="00A13676" w:rsidRDefault="000B6179" w:rsidP="00B94CBB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7. </w:t>
            </w:r>
            <w:r w:rsidR="00B94CBB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Alternatív megközelítések: interpretacionizmus</w:t>
            </w:r>
            <w:r w:rsidR="00B94CBB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="00123435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7.1.</w:t>
            </w:r>
            <w:r w:rsidR="00B94CBB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Az intencionális hozzáállás</w:t>
            </w:r>
            <w:r w:rsidR="00B94CBB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="00B94CBB" w:rsidRPr="00A13676">
              <w:rPr>
                <w:rFonts w:ascii="Garamond" w:hAnsi="Garamond" w:cs="Times New Roman"/>
                <w:sz w:val="24"/>
                <w:szCs w:val="24"/>
              </w:rPr>
              <w:t>Dennett, D.: Az igazhívők: az intencionális stratégia és sikerének forrásai. In Pléh. 152–168.</w:t>
            </w:r>
            <w:r w:rsidR="00B94CBB" w:rsidRPr="00A13676">
              <w:rPr>
                <w:rFonts w:ascii="Garamond" w:hAnsi="Garamond" w:cs="Times New Roman"/>
                <w:sz w:val="24"/>
                <w:szCs w:val="24"/>
              </w:rPr>
              <w:br/>
              <w:t xml:space="preserve">Dennett, D.: Valódi mintázatok. In </w:t>
            </w:r>
            <w:r w:rsidR="00B94CBB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Az intencionalitás filozófiája</w:t>
            </w:r>
            <w:r w:rsidR="00B94CBB" w:rsidRPr="00A13676">
              <w:rPr>
                <w:rFonts w:ascii="Garamond" w:hAnsi="Garamond" w:cs="Times New Roman"/>
                <w:sz w:val="24"/>
                <w:szCs w:val="24"/>
              </w:rPr>
              <w:t>. Budapest, Osiris, 1998. 200–238.</w:t>
            </w:r>
          </w:p>
          <w:p w14:paraId="0C33D3E3" w14:textId="67F1D177" w:rsidR="008D3CF5" w:rsidRPr="00A13676" w:rsidRDefault="00123435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7.2.</w:t>
            </w:r>
            <w:r w:rsidR="00D63A2D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 Anomáliás monizmus</w:t>
            </w:r>
            <w:r w:rsidR="008D3CF5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Háttér. Tőzsér; Davies, M.: Anomáliás monizmus. In Grayling. 292–97.</w:t>
            </w:r>
            <w:r w:rsidR="00454A77"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Davidson, D.: Mentális események. </w:t>
            </w:r>
            <w:r w:rsidR="00D63A2D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Théleme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 1998/4–1999/1. 22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t>-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38.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Forrai, G.: Donald Davidson tudatfilozófiájáról. In Forrai. 219–229.</w:t>
            </w:r>
          </w:p>
          <w:p w14:paraId="052B266E" w14:textId="77777777" w:rsidR="005A572B" w:rsidRPr="00A13676" w:rsidRDefault="005A572B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</w:p>
          <w:p w14:paraId="3B546D07" w14:textId="1749AAE7" w:rsidR="00D63A2D" w:rsidRPr="00A13676" w:rsidRDefault="00D63A2D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mallCaps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mallCaps/>
                <w:sz w:val="24"/>
                <w:szCs w:val="24"/>
              </w:rPr>
              <w:t>II</w:t>
            </w:r>
            <w:r w:rsidR="00123435" w:rsidRPr="00A13676">
              <w:rPr>
                <w:rFonts w:ascii="Garamond" w:hAnsi="Garamond" w:cs="Times New Roman"/>
                <w:b/>
                <w:bCs/>
                <w:smallCaps/>
                <w:sz w:val="24"/>
                <w:szCs w:val="24"/>
              </w:rPr>
              <w:t>I</w:t>
            </w:r>
            <w:r w:rsidRPr="00A13676">
              <w:rPr>
                <w:rFonts w:ascii="Garamond" w:hAnsi="Garamond" w:cs="Times New Roman"/>
                <w:b/>
                <w:bCs/>
                <w:smallCaps/>
                <w:sz w:val="24"/>
                <w:szCs w:val="24"/>
              </w:rPr>
              <w:t>. Fenomenális tudat</w:t>
            </w:r>
          </w:p>
          <w:p w14:paraId="30E77CE9" w14:textId="189AF638" w:rsidR="00D63A2D" w:rsidRPr="00A13676" w:rsidRDefault="00D63A2D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sz w:val="24"/>
                <w:szCs w:val="24"/>
              </w:rPr>
              <w:t>Háttér: Ambrus G.: Fenomenális tudatosság (Bevezető tanulmány). In ADFT. 297–318.*</w:t>
            </w:r>
            <w:r w:rsidR="008D3CF5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="00123435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8</w:t>
            </w: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. A fenomenális tudat problémája</w:t>
            </w:r>
            <w:r w:rsidR="008D3CF5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 xml:space="preserve">Nagel, T: Milyen lehet denevérnek lenni? </w:t>
            </w:r>
            <w:r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Vulgo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 xml:space="preserve"> 2004/2. 3–11.</w:t>
            </w:r>
          </w:p>
          <w:p w14:paraId="3BAFC88B" w14:textId="77777777" w:rsidR="00D63A2D" w:rsidRPr="00A13676" w:rsidRDefault="00D63A2D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9. Kvália-dualizmus: a tudás-érv és a válaszok</w:t>
            </w:r>
            <w:r w:rsidR="008D3CF5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>Jackson, F.: Amit Mary nem tudott. In ADFT. 319–324.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>Levine, J.: A milyenség kihagyásáról. In ADFT. 354–373.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>Van Gulick, R.: A fenomenális elme megértése: mindannyian csak tatuk vagyunk? (I. rész). In ADFT. 374–385.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 xml:space="preserve">McGinn, C.: Megoldható-e a test-lélek dualitásának a rejtélye? </w:t>
            </w:r>
            <w:r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 xml:space="preserve">Gond 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>20 (1999). 184–204.</w:t>
            </w:r>
          </w:p>
          <w:p w14:paraId="61AD446D" w14:textId="77777777" w:rsidR="00D63A2D" w:rsidRPr="00A13676" w:rsidRDefault="00D63A2D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10. Kvália-dualizmus: modális érvek</w:t>
            </w:r>
            <w:r w:rsidR="008D3CF5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 xml:space="preserve">Saul Kripke: </w:t>
            </w:r>
            <w:r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Megnevezés és szükségszerűség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>. Budapest, Akadémiai, 2007. 98–123.</w:t>
            </w:r>
            <w:r w:rsidR="008D3CF5"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>David Chalmers: Naturalista dualizmus. In ADFT. 385–408.</w:t>
            </w:r>
          </w:p>
          <w:p w14:paraId="17EF4F6A" w14:textId="70E6D7C0" w:rsidR="005A572B" w:rsidRPr="00A13676" w:rsidRDefault="00123435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>11.</w:t>
            </w:r>
            <w:r w:rsidR="005A572B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 A fenomenalitás és az intencionalitás viszonya</w:t>
            </w:r>
            <w:r w:rsidR="005A572B" w:rsidRPr="00A13676">
              <w:rPr>
                <w:rFonts w:ascii="Garamond" w:hAnsi="Garamond" w:cs="Times New Roman"/>
                <w:b/>
                <w:bCs/>
                <w:sz w:val="24"/>
                <w:szCs w:val="24"/>
              </w:rPr>
              <w:br/>
            </w:r>
            <w:r w:rsidR="005A572B" w:rsidRPr="00A13676">
              <w:rPr>
                <w:rFonts w:ascii="Garamond" w:hAnsi="Garamond"/>
                <w:color w:val="404040" w:themeColor="text1" w:themeTint="BF"/>
                <w:sz w:val="24"/>
                <w:szCs w:val="24"/>
              </w:rPr>
              <w:t xml:space="preserve">Horgan, T. – Tienson, J. 2002. The Intentionality of Phenomenology and the Phenomenology of Intentionality. In  Chalmers, D. J. (ed.) </w:t>
            </w:r>
            <w:r w:rsidR="005A572B" w:rsidRPr="00A13676">
              <w:rPr>
                <w:rFonts w:ascii="Garamond" w:hAnsi="Garamond"/>
                <w:i/>
                <w:iCs/>
                <w:color w:val="404040" w:themeColor="text1" w:themeTint="BF"/>
                <w:sz w:val="24"/>
                <w:szCs w:val="24"/>
              </w:rPr>
              <w:t>Philosophy of Mind: Classical and Contemporary Readings</w:t>
            </w:r>
            <w:r w:rsidR="005A572B" w:rsidRPr="00A13676">
              <w:rPr>
                <w:rFonts w:ascii="Garamond" w:hAnsi="Garamond"/>
                <w:color w:val="404040" w:themeColor="text1" w:themeTint="BF"/>
                <w:sz w:val="24"/>
                <w:szCs w:val="24"/>
              </w:rPr>
              <w:t>. New York, Oxford University Press.</w:t>
            </w:r>
            <w:r w:rsidRPr="00A13676">
              <w:rPr>
                <w:rFonts w:ascii="Garamond" w:hAnsi="Garamond"/>
                <w:color w:val="404040" w:themeColor="text1" w:themeTint="BF"/>
                <w:sz w:val="24"/>
                <w:szCs w:val="24"/>
              </w:rPr>
              <w:t>*</w:t>
            </w:r>
          </w:p>
          <w:p w14:paraId="3BE4C812" w14:textId="77777777" w:rsidR="005A572B" w:rsidRPr="00A13676" w:rsidRDefault="005A572B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</w:p>
          <w:p w14:paraId="4894A2F2" w14:textId="77777777" w:rsidR="00FF6CDC" w:rsidRPr="00A13676" w:rsidRDefault="00D56B7A" w:rsidP="009B3AC0">
            <w:pPr>
              <w:pStyle w:val="NormalWeb"/>
              <w:spacing w:before="0" w:beforeAutospacing="0"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sz w:val="24"/>
                <w:szCs w:val="24"/>
              </w:rPr>
              <w:t>A rövidítések feloldása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br/>
            </w:r>
            <w:r w:rsidR="00843810" w:rsidRPr="00A13676">
              <w:rPr>
                <w:rFonts w:ascii="Garamond" w:hAnsi="Garamond" w:cs="Times New Roman"/>
                <w:sz w:val="24"/>
                <w:szCs w:val="24"/>
              </w:rPr>
              <w:t xml:space="preserve">ADFT = 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Ambrus, G. – Demeter, T. – Forrai, G. – Tőzsér, J. (szerk.): </w:t>
            </w:r>
            <w:r w:rsidR="00D63A2D" w:rsidRPr="00A13676">
              <w:rPr>
                <w:rStyle w:val="Emphasis"/>
                <w:rFonts w:ascii="Garamond" w:hAnsi="Garamond" w:cs="Times New Roman"/>
                <w:sz w:val="24"/>
                <w:szCs w:val="24"/>
              </w:rPr>
              <w:t>Elmefilozófia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. Budapest, L’Harmattan, 2008. </w:t>
            </w:r>
            <w:r w:rsidR="00843810" w:rsidRPr="00A13676">
              <w:rPr>
                <w:rFonts w:ascii="Garamond" w:hAnsi="Garamond" w:cs="Times New Roman"/>
                <w:sz w:val="24"/>
                <w:szCs w:val="24"/>
              </w:rPr>
              <w:br/>
              <w:t>Forrai = F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orra</w:t>
            </w:r>
            <w:r w:rsidR="00843810" w:rsidRPr="00A13676">
              <w:rPr>
                <w:rFonts w:ascii="Garamond" w:hAnsi="Garamond" w:cs="Times New Roman"/>
                <w:sz w:val="24"/>
                <w:szCs w:val="24"/>
              </w:rPr>
              <w:t>i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, G. (szerk): </w:t>
            </w:r>
            <w:r w:rsidR="00D63A2D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Kognitív tudomány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. Miskolc, Miskolci Egyetemi Kiadó, 1996 = Forrai.</w:t>
            </w:r>
            <w:r w:rsidR="00843810" w:rsidRPr="00A13676">
              <w:rPr>
                <w:rFonts w:ascii="Garamond" w:hAnsi="Garamond" w:cs="Times New Roman"/>
                <w:sz w:val="24"/>
                <w:szCs w:val="24"/>
              </w:rPr>
              <w:br/>
              <w:t xml:space="preserve">Grayling = 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Grayling, A. C. (szerk.): </w:t>
            </w:r>
            <w:r w:rsidR="00D63A2D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Filozófai kalauz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. Budapest, Akadémiai, 1997.</w:t>
            </w:r>
            <w:r w:rsidR="00843810" w:rsidRPr="00A13676">
              <w:rPr>
                <w:rFonts w:ascii="Garamond" w:hAnsi="Garamond" w:cs="Times New Roman"/>
                <w:sz w:val="24"/>
                <w:szCs w:val="24"/>
              </w:rPr>
              <w:br/>
              <w:t xml:space="preserve">Pléh = 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 xml:space="preserve">Pléh, Cs. (szerk.): </w:t>
            </w:r>
            <w:r w:rsidR="00D63A2D" w:rsidRPr="00A13676">
              <w:rPr>
                <w:rFonts w:ascii="Garamond" w:hAnsi="Garamond" w:cs="Times New Roman"/>
                <w:i/>
                <w:iCs/>
                <w:sz w:val="24"/>
                <w:szCs w:val="24"/>
              </w:rPr>
              <w:t>Kognitív tudomány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. Budapest, Osiris–Láthatatlan Kollégium, 1996</w:t>
            </w:r>
            <w:r w:rsidR="00843810" w:rsidRPr="00A13676">
              <w:rPr>
                <w:rFonts w:ascii="Garamond" w:hAnsi="Garamond" w:cs="Times New Roman"/>
                <w:sz w:val="24"/>
                <w:szCs w:val="24"/>
              </w:rPr>
              <w:t>.</w:t>
            </w:r>
            <w:r w:rsidR="00843810" w:rsidRPr="00A13676">
              <w:rPr>
                <w:rFonts w:ascii="Garamond" w:hAnsi="Garamond" w:cs="Times New Roman"/>
                <w:sz w:val="24"/>
                <w:szCs w:val="24"/>
              </w:rPr>
              <w:br/>
              <w:t xml:space="preserve">Tőzsér = </w:t>
            </w:r>
            <w:r w:rsidR="00D63A2D" w:rsidRPr="00A13676">
              <w:rPr>
                <w:rFonts w:ascii="Garamond" w:hAnsi="Garamond" w:cs="Times New Roman"/>
                <w:sz w:val="24"/>
                <w:szCs w:val="24"/>
              </w:rPr>
              <w:t>Tőzsér, J.: Általános bevezetés: a test-lélek probléma (Bevezető tanulmány). In ADFT.</w:t>
            </w:r>
          </w:p>
          <w:p w14:paraId="3F633955" w14:textId="77777777" w:rsidR="00123435" w:rsidRPr="00A13676" w:rsidRDefault="00123435" w:rsidP="00123435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sz w:val="24"/>
                <w:szCs w:val="24"/>
              </w:rPr>
              <w:lastRenderedPageBreak/>
              <w:t xml:space="preserve">CPM = Chalmers, D. (ed.) </w:t>
            </w:r>
            <w:r w:rsidRPr="00A13676">
              <w:rPr>
                <w:rFonts w:ascii="Garamond" w:hAnsi="Garamond" w:cs="Times New Roman"/>
                <w:i/>
                <w:sz w:val="24"/>
                <w:szCs w:val="24"/>
              </w:rPr>
              <w:t>Philosophy of Mind. Classical and Contemporary Readings</w:t>
            </w:r>
            <w:r w:rsidRPr="00A13676">
              <w:rPr>
                <w:rFonts w:ascii="Garamond" w:hAnsi="Garamond" w:cs="Times New Roman"/>
                <w:sz w:val="24"/>
                <w:szCs w:val="24"/>
              </w:rPr>
              <w:t>. New York – Oxford, Oxford University Press, 2002.</w:t>
            </w:r>
          </w:p>
          <w:p w14:paraId="4A561ECE" w14:textId="77777777" w:rsidR="00123435" w:rsidRPr="00A13676" w:rsidRDefault="00123435" w:rsidP="00123435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0634F1CF" w14:textId="5474B242" w:rsidR="00123435" w:rsidRPr="00A13676" w:rsidRDefault="00123435" w:rsidP="00123435">
            <w:pPr>
              <w:rPr>
                <w:rFonts w:ascii="Garamond" w:hAnsi="Garamond" w:cs="Times New Roman"/>
                <w:spacing w:val="-3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sz w:val="24"/>
                <w:szCs w:val="24"/>
              </w:rPr>
              <w:t>Minden szöveg elérhető lesz online.</w:t>
            </w:r>
          </w:p>
        </w:tc>
      </w:tr>
    </w:tbl>
    <w:p w14:paraId="3A5897B7" w14:textId="77777777" w:rsidR="0055341A" w:rsidRPr="00A13676" w:rsidRDefault="0055341A" w:rsidP="0055341A">
      <w:pPr>
        <w:rPr>
          <w:rFonts w:ascii="Garamond" w:hAnsi="Garamond" w:cs="Times New Roman"/>
          <w:sz w:val="24"/>
          <w:szCs w:val="24"/>
        </w:rPr>
      </w:pPr>
    </w:p>
    <w:p w14:paraId="73C11388" w14:textId="77777777" w:rsidR="0055341A" w:rsidRPr="00A13676" w:rsidRDefault="0055341A" w:rsidP="0055341A">
      <w:pPr>
        <w:rPr>
          <w:rFonts w:ascii="Garamond" w:hAnsi="Garamond" w:cs="Times New Roman"/>
          <w:sz w:val="24"/>
          <w:szCs w:val="24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55341A" w:rsidRPr="00A13676" w14:paraId="6ABD0CA2" w14:textId="77777777" w:rsidTr="0055341A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3042" w14:textId="77777777" w:rsidR="0055341A" w:rsidRPr="00A13676" w:rsidRDefault="0055341A" w:rsidP="009B3AC0">
            <w:pPr>
              <w:spacing w:after="0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sz w:val="24"/>
                <w:szCs w:val="24"/>
              </w:rPr>
              <w:t>Számonkérési és értékelési rendszere</w:t>
            </w:r>
          </w:p>
          <w:p w14:paraId="01A32487" w14:textId="77777777" w:rsidR="00FF6CDC" w:rsidRPr="00A13676" w:rsidRDefault="005614A6">
            <w:pPr>
              <w:rPr>
                <w:rFonts w:ascii="Garamond" w:hAnsi="Garamond" w:cs="Times New Roman"/>
                <w:spacing w:val="-3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spacing w:val="-3"/>
                <w:sz w:val="24"/>
                <w:szCs w:val="24"/>
              </w:rPr>
              <w:t>Kollokvium.</w:t>
            </w:r>
          </w:p>
        </w:tc>
      </w:tr>
    </w:tbl>
    <w:p w14:paraId="719A8887" w14:textId="77777777" w:rsidR="0055341A" w:rsidRPr="00A13676" w:rsidRDefault="0055341A" w:rsidP="0055341A">
      <w:pPr>
        <w:rPr>
          <w:rFonts w:ascii="Garamond" w:hAnsi="Garamond" w:cs="Times New Roman"/>
          <w:sz w:val="24"/>
          <w:szCs w:val="24"/>
        </w:rPr>
      </w:pPr>
    </w:p>
    <w:p w14:paraId="50749B01" w14:textId="77777777" w:rsidR="0055341A" w:rsidRPr="00A13676" w:rsidRDefault="0055341A" w:rsidP="0055341A">
      <w:pPr>
        <w:rPr>
          <w:rFonts w:ascii="Garamond" w:hAnsi="Garamond" w:cs="Times New Roman"/>
          <w:sz w:val="24"/>
          <w:szCs w:val="24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55341A" w:rsidRPr="00A13676" w14:paraId="0C66976C" w14:textId="77777777" w:rsidTr="0055341A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47DD" w14:textId="77777777" w:rsidR="0055341A" w:rsidRPr="00A13676" w:rsidRDefault="0055341A" w:rsidP="009B3AC0">
            <w:pPr>
              <w:spacing w:after="0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b/>
                <w:sz w:val="24"/>
                <w:szCs w:val="24"/>
              </w:rPr>
              <w:t>Irodalom</w:t>
            </w:r>
          </w:p>
          <w:p w14:paraId="42B09C3D" w14:textId="77777777" w:rsidR="0055341A" w:rsidRPr="00A13676" w:rsidRDefault="00BC6407" w:rsidP="000F3AEB">
            <w:pPr>
              <w:rPr>
                <w:rFonts w:ascii="Garamond" w:hAnsi="Garamond" w:cs="Times New Roman"/>
                <w:spacing w:val="-3"/>
                <w:sz w:val="24"/>
                <w:szCs w:val="24"/>
              </w:rPr>
            </w:pPr>
            <w:r w:rsidRPr="00A13676">
              <w:rPr>
                <w:rFonts w:ascii="Garamond" w:hAnsi="Garamond" w:cs="Times New Roman"/>
                <w:spacing w:val="-3"/>
                <w:sz w:val="24"/>
                <w:szCs w:val="24"/>
              </w:rPr>
              <w:t>Elmefilozófia viz</w:t>
            </w:r>
            <w:r w:rsidR="000E5D0E" w:rsidRPr="00A13676">
              <w:rPr>
                <w:rFonts w:ascii="Garamond" w:hAnsi="Garamond" w:cs="Times New Roman"/>
                <w:spacing w:val="-3"/>
                <w:sz w:val="24"/>
                <w:szCs w:val="24"/>
              </w:rPr>
              <w:t>s</w:t>
            </w:r>
            <w:r w:rsidRPr="00A13676">
              <w:rPr>
                <w:rFonts w:ascii="Garamond" w:hAnsi="Garamond" w:cs="Times New Roman"/>
                <w:spacing w:val="-3"/>
                <w:sz w:val="24"/>
                <w:szCs w:val="24"/>
              </w:rPr>
              <w:t>gairodalom</w:t>
            </w:r>
            <w:r w:rsidR="000E5D0E" w:rsidRPr="00A13676">
              <w:rPr>
                <w:rFonts w:ascii="Garamond" w:hAnsi="Garamond" w:cs="Times New Roman"/>
                <w:spacing w:val="-3"/>
                <w:sz w:val="24"/>
                <w:szCs w:val="24"/>
              </w:rPr>
              <w:t xml:space="preserve"> (központi)</w:t>
            </w:r>
            <w:r w:rsidRPr="00A13676">
              <w:rPr>
                <w:rFonts w:ascii="Garamond" w:hAnsi="Garamond" w:cs="Times New Roman"/>
                <w:spacing w:val="-3"/>
                <w:sz w:val="24"/>
                <w:szCs w:val="24"/>
              </w:rPr>
              <w:t>.</w:t>
            </w:r>
          </w:p>
        </w:tc>
      </w:tr>
    </w:tbl>
    <w:p w14:paraId="5FBB71FD" w14:textId="77777777" w:rsidR="00B67663" w:rsidRPr="00A13676" w:rsidRDefault="00B67663" w:rsidP="00A13676">
      <w:pPr>
        <w:rPr>
          <w:rFonts w:ascii="Garamond" w:hAnsi="Garamond" w:cs="Times New Roman"/>
          <w:sz w:val="24"/>
          <w:szCs w:val="24"/>
        </w:rPr>
      </w:pPr>
    </w:p>
    <w:sectPr w:rsidR="00B67663" w:rsidRPr="00A136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7A89"/>
    <w:multiLevelType w:val="multilevel"/>
    <w:tmpl w:val="08B0A02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9438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D9B"/>
    <w:rsid w:val="000128B9"/>
    <w:rsid w:val="00070F92"/>
    <w:rsid w:val="000B1DAE"/>
    <w:rsid w:val="000B6179"/>
    <w:rsid w:val="000B74F0"/>
    <w:rsid w:val="000E5D0E"/>
    <w:rsid w:val="000F3AEB"/>
    <w:rsid w:val="00100BC5"/>
    <w:rsid w:val="00123435"/>
    <w:rsid w:val="001532AA"/>
    <w:rsid w:val="00162AA3"/>
    <w:rsid w:val="00205778"/>
    <w:rsid w:val="00207167"/>
    <w:rsid w:val="00221382"/>
    <w:rsid w:val="00226E48"/>
    <w:rsid w:val="002546EE"/>
    <w:rsid w:val="00305EEA"/>
    <w:rsid w:val="00322339"/>
    <w:rsid w:val="00346E76"/>
    <w:rsid w:val="00361AD6"/>
    <w:rsid w:val="00397EE7"/>
    <w:rsid w:val="003F2971"/>
    <w:rsid w:val="00454A77"/>
    <w:rsid w:val="00463C19"/>
    <w:rsid w:val="004B33AB"/>
    <w:rsid w:val="004B6B81"/>
    <w:rsid w:val="004D4F93"/>
    <w:rsid w:val="00533958"/>
    <w:rsid w:val="0055341A"/>
    <w:rsid w:val="005614A6"/>
    <w:rsid w:val="005A572B"/>
    <w:rsid w:val="00601D58"/>
    <w:rsid w:val="00614387"/>
    <w:rsid w:val="00622D9A"/>
    <w:rsid w:val="00667CBE"/>
    <w:rsid w:val="006E3DA0"/>
    <w:rsid w:val="006E4D61"/>
    <w:rsid w:val="00704B80"/>
    <w:rsid w:val="00737B5D"/>
    <w:rsid w:val="00787E1C"/>
    <w:rsid w:val="00797C7B"/>
    <w:rsid w:val="007C12C5"/>
    <w:rsid w:val="007C6D9B"/>
    <w:rsid w:val="008253DB"/>
    <w:rsid w:val="00843810"/>
    <w:rsid w:val="00892F95"/>
    <w:rsid w:val="008D3CF5"/>
    <w:rsid w:val="009B3AC0"/>
    <w:rsid w:val="00A13676"/>
    <w:rsid w:val="00A24B97"/>
    <w:rsid w:val="00A372F7"/>
    <w:rsid w:val="00A53B96"/>
    <w:rsid w:val="00A64157"/>
    <w:rsid w:val="00A96B0A"/>
    <w:rsid w:val="00B63E0A"/>
    <w:rsid w:val="00B67663"/>
    <w:rsid w:val="00B75E9B"/>
    <w:rsid w:val="00B94CBB"/>
    <w:rsid w:val="00BC532B"/>
    <w:rsid w:val="00BC6407"/>
    <w:rsid w:val="00D05FF3"/>
    <w:rsid w:val="00D439CA"/>
    <w:rsid w:val="00D47F7A"/>
    <w:rsid w:val="00D51E92"/>
    <w:rsid w:val="00D56B7A"/>
    <w:rsid w:val="00D63A2D"/>
    <w:rsid w:val="00D72148"/>
    <w:rsid w:val="00DD5207"/>
    <w:rsid w:val="00DE2863"/>
    <w:rsid w:val="00E56511"/>
    <w:rsid w:val="00E6609E"/>
    <w:rsid w:val="00E87C60"/>
    <w:rsid w:val="00EC7091"/>
    <w:rsid w:val="00F2521B"/>
    <w:rsid w:val="00F52818"/>
    <w:rsid w:val="00FF6CDC"/>
    <w:rsid w:val="00FF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BA752F"/>
  <w15:chartTrackingRefBased/>
  <w15:docId w15:val="{A89279A7-C1D6-418E-A566-ACDE2757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u-HU" w:eastAsia="hu-HU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3CF5"/>
  </w:style>
  <w:style w:type="paragraph" w:styleId="Heading1">
    <w:name w:val="heading 1"/>
    <w:basedOn w:val="Normal"/>
    <w:next w:val="Normal"/>
    <w:link w:val="Heading1Char"/>
    <w:uiPriority w:val="9"/>
    <w:qFormat/>
    <w:rsid w:val="008D3CF5"/>
    <w:pPr>
      <w:keepNext/>
      <w:keepLines/>
      <w:spacing w:before="32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CF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C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C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CF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CF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CF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CF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CF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0716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63A2D"/>
    <w:pPr>
      <w:spacing w:before="100" w:beforeAutospacing="1" w:after="142" w:line="288" w:lineRule="auto"/>
    </w:pPr>
  </w:style>
  <w:style w:type="character" w:styleId="Emphasis">
    <w:name w:val="Emphasis"/>
    <w:basedOn w:val="DefaultParagraphFont"/>
    <w:uiPriority w:val="20"/>
    <w:qFormat/>
    <w:rsid w:val="008D3CF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D3C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CF5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CF5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CF5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CF5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CF5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CF5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CF5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CF5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D3CF5"/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D3CF5"/>
    <w:pPr>
      <w:spacing w:after="0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CF5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CF5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D3CF5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D3CF5"/>
    <w:rPr>
      <w:b/>
      <w:bCs/>
    </w:rPr>
  </w:style>
  <w:style w:type="paragraph" w:styleId="NoSpacing">
    <w:name w:val="No Spacing"/>
    <w:uiPriority w:val="1"/>
    <w:qFormat/>
    <w:rsid w:val="008D3CF5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8D3CF5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CF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CF5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CF5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D3CF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D3CF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D3CF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D3CF5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D3CF5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3CF5"/>
    <w:pPr>
      <w:outlineLvl w:val="9"/>
    </w:pPr>
  </w:style>
  <w:style w:type="paragraph" w:styleId="BalloonText">
    <w:name w:val="Balloon Text"/>
    <w:basedOn w:val="Normal"/>
    <w:link w:val="BalloonTextChar"/>
    <w:rsid w:val="00892F9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2F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840</Words>
  <Characters>4788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Syllabus-Minta:</vt:lpstr>
      <vt:lpstr>Syllabus-Minta:</vt:lpstr>
    </vt:vector>
  </TitlesOfParts>
  <Company>Philolaos Publishing</Company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Syllabus-Minta:</dc:title>
  <dc:subject/>
  <dc:creator>Janos Hardi</dc:creator>
  <cp:keywords/>
  <dc:description/>
  <cp:lastModifiedBy>Dr. Ambrus Gergely Ferenc</cp:lastModifiedBy>
  <cp:revision>5</cp:revision>
  <cp:lastPrinted>2026-08-24T07:28:00Z</cp:lastPrinted>
  <dcterms:created xsi:type="dcterms:W3CDTF">2026-08-23T10:33:00Z</dcterms:created>
  <dcterms:modified xsi:type="dcterms:W3CDTF">2026-08-24T07:55:00Z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056c82ac-660d-4e5a-87cf-cc432690de78</vt:lpwstr>
  </property>
</Properties>
</file>